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753" w:rsidRPr="00DC073E" w:rsidRDefault="008A4753" w:rsidP="008A4753">
      <w:pPr>
        <w:jc w:val="center"/>
        <w:rPr>
          <w:rStyle w:val="BookTitle"/>
        </w:rPr>
      </w:pPr>
      <w:bookmarkStart w:id="0" w:name="_GoBack"/>
      <w:bookmarkEnd w:id="0"/>
      <w:r w:rsidRPr="00DC073E">
        <w:rPr>
          <w:rStyle w:val="BookTitle"/>
        </w:rPr>
        <w:t>ISC/SCI Executive Meeting</w:t>
      </w:r>
    </w:p>
    <w:p w:rsidR="008A4753" w:rsidRPr="00DC073E" w:rsidRDefault="0006156C" w:rsidP="008A4753">
      <w:pPr>
        <w:jc w:val="center"/>
        <w:rPr>
          <w:rStyle w:val="BookTitle"/>
        </w:rPr>
      </w:pPr>
      <w:r w:rsidRPr="00DC073E">
        <w:rPr>
          <w:rStyle w:val="BookTitle"/>
        </w:rPr>
        <w:t>4 February 2017</w:t>
      </w:r>
    </w:p>
    <w:p w:rsidR="00385252" w:rsidRPr="00DC073E" w:rsidRDefault="00385252" w:rsidP="008A4753">
      <w:pPr>
        <w:jc w:val="center"/>
        <w:rPr>
          <w:rStyle w:val="BookTitle"/>
        </w:rPr>
      </w:pPr>
      <w:r w:rsidRPr="00DC073E">
        <w:rPr>
          <w:rStyle w:val="BookTitle"/>
        </w:rPr>
        <w:t>Minutes</w:t>
      </w:r>
    </w:p>
    <w:p w:rsidR="008A4753" w:rsidRPr="00DC073E" w:rsidRDefault="008A4753" w:rsidP="008A4753"/>
    <w:p w:rsidR="008A4753" w:rsidRPr="00DC073E" w:rsidRDefault="008A4753" w:rsidP="008A4753"/>
    <w:p w:rsidR="008A4753" w:rsidRPr="00DC073E" w:rsidRDefault="007D6AF2" w:rsidP="008A4753">
      <w:r w:rsidRPr="00DC073E">
        <w:rPr>
          <w:b/>
        </w:rPr>
        <w:t xml:space="preserve">Participants: </w:t>
      </w:r>
      <w:r w:rsidR="008A4753" w:rsidRPr="00DC073E">
        <w:t xml:space="preserve"> Margaret de Boer</w:t>
      </w:r>
      <w:r w:rsidRPr="00DC073E">
        <w:t xml:space="preserve"> (President)</w:t>
      </w:r>
      <w:r w:rsidR="006A3D91" w:rsidRPr="00DC073E">
        <w:t>, Mary Newberry</w:t>
      </w:r>
      <w:r w:rsidR="00A83EBE" w:rsidRPr="00DC073E">
        <w:t>, Siusan Moffat, Frances Robinson</w:t>
      </w:r>
      <w:r w:rsidRPr="00DC073E">
        <w:t xml:space="preserve">, </w:t>
      </w:r>
      <w:r w:rsidR="008A4753" w:rsidRPr="00DC073E">
        <w:t xml:space="preserve">Elena Gwynne, Andrea Hatley, </w:t>
      </w:r>
      <w:r w:rsidR="00A83EBE" w:rsidRPr="00DC073E">
        <w:t>Sergey Lobachev, JoAnne Burek</w:t>
      </w:r>
      <w:r w:rsidRPr="00DC073E">
        <w:t>, Alex Peace,</w:t>
      </w:r>
      <w:r w:rsidR="006A3D91" w:rsidRPr="00DC073E">
        <w:t xml:space="preserve"> Stephen Ullstrom, Heather Ebbs</w:t>
      </w:r>
      <w:r w:rsidR="00651AC6" w:rsidRPr="00DC073E">
        <w:t>, François Trahan</w:t>
      </w:r>
    </w:p>
    <w:p w:rsidR="008A4753" w:rsidRPr="00DC073E" w:rsidRDefault="008A4753" w:rsidP="008A4753"/>
    <w:p w:rsidR="00A83EBE" w:rsidRPr="00DC073E" w:rsidRDefault="00A83EBE" w:rsidP="008A4753">
      <w:pPr>
        <w:rPr>
          <w:b/>
        </w:rPr>
      </w:pPr>
      <w:r w:rsidRPr="00DC073E">
        <w:rPr>
          <w:b/>
        </w:rPr>
        <w:t xml:space="preserve">Regrets: </w:t>
      </w:r>
      <w:r w:rsidR="00241E37" w:rsidRPr="00DC073E">
        <w:t>John Barkwell</w:t>
      </w:r>
    </w:p>
    <w:p w:rsidR="00A83EBE" w:rsidRPr="00DC073E" w:rsidRDefault="00A83EBE" w:rsidP="008A4753"/>
    <w:p w:rsidR="008A4753" w:rsidRPr="00DC073E" w:rsidRDefault="008A4753" w:rsidP="008A4753">
      <w:r w:rsidRPr="00DC073E">
        <w:t>The meeting was called to order by Marga</w:t>
      </w:r>
      <w:r w:rsidR="00A83EBE" w:rsidRPr="00DC073E">
        <w:t>ret de Boer, President, at 12:0</w:t>
      </w:r>
      <w:r w:rsidR="00AD7D31" w:rsidRPr="00DC073E">
        <w:t>9</w:t>
      </w:r>
      <w:r w:rsidRPr="00DC073E">
        <w:t xml:space="preserve"> p.m. Heather Ebbs volunteered to serve as secretary. </w:t>
      </w:r>
    </w:p>
    <w:p w:rsidR="00FB26E3" w:rsidRPr="00DC073E" w:rsidRDefault="00FB26E3" w:rsidP="008A4753"/>
    <w:p w:rsidR="00667D47" w:rsidRPr="00DC073E" w:rsidRDefault="00667D47" w:rsidP="00667D47">
      <w:pPr>
        <w:jc w:val="both"/>
        <w:rPr>
          <w:szCs w:val="21"/>
        </w:rPr>
      </w:pPr>
      <w:r w:rsidRPr="00DC073E">
        <w:rPr>
          <w:b/>
          <w:szCs w:val="21"/>
        </w:rPr>
        <w:t xml:space="preserve">1. Welcome and Roll Call </w:t>
      </w:r>
      <w:r w:rsidRPr="00DC073E">
        <w:rPr>
          <w:szCs w:val="21"/>
        </w:rPr>
        <w:tab/>
      </w:r>
    </w:p>
    <w:p w:rsidR="00667D47" w:rsidRPr="00DC073E" w:rsidRDefault="00667D47" w:rsidP="00667D47">
      <w:pPr>
        <w:rPr>
          <w:szCs w:val="21"/>
        </w:rPr>
      </w:pPr>
      <w:r w:rsidRPr="00DC073E">
        <w:rPr>
          <w:szCs w:val="21"/>
        </w:rPr>
        <w:t>Margaret welcomed participants.</w:t>
      </w:r>
      <w:r w:rsidR="00241E37" w:rsidRPr="00DC073E">
        <w:rPr>
          <w:szCs w:val="21"/>
        </w:rPr>
        <w:t xml:space="preserve"> Item 7a, Nominating committee, was added. </w:t>
      </w:r>
    </w:p>
    <w:p w:rsidR="00667D47" w:rsidRPr="00DC073E" w:rsidRDefault="00667D47" w:rsidP="00667D47">
      <w:pPr>
        <w:rPr>
          <w:szCs w:val="21"/>
        </w:rPr>
      </w:pPr>
    </w:p>
    <w:p w:rsidR="00667D47" w:rsidRPr="00DC073E" w:rsidRDefault="00667D47" w:rsidP="00667D47">
      <w:pPr>
        <w:rPr>
          <w:b/>
          <w:szCs w:val="21"/>
        </w:rPr>
      </w:pPr>
      <w:r w:rsidRPr="00DC073E">
        <w:rPr>
          <w:b/>
          <w:szCs w:val="21"/>
        </w:rPr>
        <w:t>2. Review of Agenda</w:t>
      </w:r>
    </w:p>
    <w:p w:rsidR="00667D47" w:rsidRPr="00DC073E" w:rsidRDefault="00241E37" w:rsidP="00667D47">
      <w:pPr>
        <w:rPr>
          <w:szCs w:val="21"/>
        </w:rPr>
      </w:pPr>
      <w:r w:rsidRPr="00DC073E">
        <w:rPr>
          <w:szCs w:val="21"/>
        </w:rPr>
        <w:t>Item 5j was dropped (redundant). Item 7a, Nominating committee, was added.</w:t>
      </w:r>
    </w:p>
    <w:p w:rsidR="00667D47" w:rsidRPr="00DC073E" w:rsidRDefault="00667D47" w:rsidP="00667D47">
      <w:pPr>
        <w:rPr>
          <w:b/>
          <w:szCs w:val="21"/>
        </w:rPr>
      </w:pPr>
    </w:p>
    <w:p w:rsidR="00667D47" w:rsidRPr="00DC073E" w:rsidRDefault="00667D47" w:rsidP="00667D47">
      <w:pPr>
        <w:rPr>
          <w:szCs w:val="21"/>
        </w:rPr>
      </w:pPr>
      <w:r w:rsidRPr="00DC073E">
        <w:rPr>
          <w:b/>
          <w:szCs w:val="21"/>
        </w:rPr>
        <w:t>3. Review of Minutes and Action Items of Previous Meeting</w:t>
      </w:r>
    </w:p>
    <w:p w:rsidR="007D6AF2" w:rsidRPr="00DC073E" w:rsidRDefault="007D6AF2" w:rsidP="007D6AF2">
      <w:pPr>
        <w:ind w:left="990"/>
        <w:rPr>
          <w:b/>
          <w:szCs w:val="21"/>
        </w:rPr>
      </w:pPr>
    </w:p>
    <w:p w:rsidR="00667D47" w:rsidRPr="00DC073E" w:rsidRDefault="00667D47" w:rsidP="00667D47">
      <w:pPr>
        <w:rPr>
          <w:b/>
          <w:szCs w:val="21"/>
        </w:rPr>
      </w:pPr>
      <w:r w:rsidRPr="00DC073E">
        <w:rPr>
          <w:b/>
          <w:i/>
          <w:szCs w:val="21"/>
        </w:rPr>
        <w:t>a. Minutes of</w:t>
      </w:r>
      <w:r w:rsidR="0006156C" w:rsidRPr="00DC073E">
        <w:rPr>
          <w:b/>
          <w:i/>
          <w:szCs w:val="21"/>
        </w:rPr>
        <w:t>22 October 2016</w:t>
      </w:r>
      <w:r w:rsidR="00747C01" w:rsidRPr="00DC073E">
        <w:rPr>
          <w:b/>
          <w:i/>
          <w:szCs w:val="21"/>
        </w:rPr>
        <w:t xml:space="preserve">: </w:t>
      </w:r>
      <w:r w:rsidRPr="00DC073E">
        <w:rPr>
          <w:b/>
          <w:szCs w:val="21"/>
        </w:rPr>
        <w:t>Moved (</w:t>
      </w:r>
      <w:r w:rsidR="00241E37" w:rsidRPr="00DC073E">
        <w:rPr>
          <w:b/>
          <w:szCs w:val="21"/>
        </w:rPr>
        <w:t>Mary/François</w:t>
      </w:r>
      <w:r w:rsidRPr="00DC073E">
        <w:rPr>
          <w:b/>
          <w:szCs w:val="21"/>
        </w:rPr>
        <w:t xml:space="preserve">) </w:t>
      </w:r>
      <w:r w:rsidRPr="00DC073E">
        <w:rPr>
          <w:szCs w:val="21"/>
        </w:rPr>
        <w:t xml:space="preserve">to accept the minutes as written. </w:t>
      </w:r>
      <w:r w:rsidRPr="00DC073E">
        <w:rPr>
          <w:b/>
          <w:szCs w:val="21"/>
        </w:rPr>
        <w:t>Carried.</w:t>
      </w:r>
    </w:p>
    <w:p w:rsidR="00667D47" w:rsidRPr="00DC073E" w:rsidRDefault="00667D47" w:rsidP="00667D47">
      <w:pPr>
        <w:rPr>
          <w:szCs w:val="21"/>
        </w:rPr>
      </w:pPr>
    </w:p>
    <w:p w:rsidR="00667D47" w:rsidRPr="00DC073E" w:rsidRDefault="00667D47" w:rsidP="00667D47">
      <w:pPr>
        <w:rPr>
          <w:b/>
          <w:i/>
          <w:szCs w:val="21"/>
        </w:rPr>
      </w:pPr>
      <w:r w:rsidRPr="00DC073E">
        <w:rPr>
          <w:b/>
          <w:i/>
          <w:szCs w:val="21"/>
        </w:rPr>
        <w:t>b. Action items</w:t>
      </w:r>
    </w:p>
    <w:p w:rsidR="00241E37" w:rsidRPr="00DC073E" w:rsidRDefault="00241E37" w:rsidP="002C20EC">
      <w:pPr>
        <w:pStyle w:val="ListParagraph"/>
        <w:numPr>
          <w:ilvl w:val="0"/>
          <w:numId w:val="2"/>
        </w:numPr>
        <w:ind w:left="900" w:hanging="540"/>
        <w:rPr>
          <w:i/>
        </w:rPr>
      </w:pPr>
      <w:r w:rsidRPr="00DC073E">
        <w:rPr>
          <w:i/>
        </w:rPr>
        <w:t xml:space="preserve">Bulletin: Hard copies for three individuals. </w:t>
      </w:r>
      <w:r w:rsidRPr="00DC073E">
        <w:t xml:space="preserve">Mary has identified that Peter Greig needs hard copy. She will get in touch with the other two individuals, but she is thinking that we should probably continue to print and mail hard copies to these three as long as they are members. </w:t>
      </w:r>
      <w:r w:rsidRPr="00DC073E">
        <w:rPr>
          <w:b/>
        </w:rPr>
        <w:t>Action carried forward.</w:t>
      </w:r>
    </w:p>
    <w:p w:rsidR="00241E37" w:rsidRPr="00DC073E" w:rsidRDefault="00241E37" w:rsidP="002C20EC">
      <w:pPr>
        <w:ind w:left="900" w:hanging="540"/>
        <w:rPr>
          <w:i/>
        </w:rPr>
      </w:pPr>
    </w:p>
    <w:p w:rsidR="00241E37" w:rsidRPr="00DC073E" w:rsidRDefault="00241E37" w:rsidP="002C20EC">
      <w:pPr>
        <w:pStyle w:val="ListParagraph"/>
        <w:numPr>
          <w:ilvl w:val="0"/>
          <w:numId w:val="2"/>
        </w:numPr>
        <w:ind w:left="900" w:hanging="540"/>
      </w:pPr>
      <w:r w:rsidRPr="00DC073E">
        <w:rPr>
          <w:i/>
        </w:rPr>
        <w:t>The Indexer institutional subscriptions:</w:t>
      </w:r>
      <w:r w:rsidRPr="00DC073E">
        <w:t xml:space="preserve"> Frances sent Heather information on the current institutional members. Heather will be looking into other potential members. </w:t>
      </w:r>
      <w:r w:rsidRPr="00DC073E">
        <w:rPr>
          <w:b/>
        </w:rPr>
        <w:t>Carried forward.</w:t>
      </w:r>
    </w:p>
    <w:p w:rsidR="00A83EBE" w:rsidRPr="00DC073E" w:rsidRDefault="00A83EBE" w:rsidP="002C20EC">
      <w:pPr>
        <w:ind w:left="900" w:hanging="540"/>
        <w:rPr>
          <w:sz w:val="22"/>
        </w:rPr>
      </w:pPr>
    </w:p>
    <w:p w:rsidR="00332152" w:rsidRPr="00DC073E" w:rsidRDefault="00332152" w:rsidP="002C20EC">
      <w:pPr>
        <w:pStyle w:val="ListParagraph"/>
        <w:numPr>
          <w:ilvl w:val="0"/>
          <w:numId w:val="2"/>
        </w:numPr>
        <w:ind w:left="900" w:hanging="540"/>
      </w:pPr>
      <w:r w:rsidRPr="00DC073E">
        <w:rPr>
          <w:i/>
        </w:rPr>
        <w:t>Publicity</w:t>
      </w:r>
      <w:r w:rsidRPr="00DC073E">
        <w:t>: John will flesh out some ideas toward creating publicity for greater use of indexers by authors and publishers (possibly including putting together a speakers</w:t>
      </w:r>
      <w:r w:rsidR="00FE3C99" w:rsidRPr="00DC073E">
        <w:t>’</w:t>
      </w:r>
      <w:r w:rsidRPr="00DC073E">
        <w:t xml:space="preserve"> bureau, identifying potential venues for people to speak, use of social media, etc.). Other executive members with ideas are asked to speak with John. </w:t>
      </w:r>
      <w:r w:rsidRPr="00DC073E">
        <w:rPr>
          <w:b/>
        </w:rPr>
        <w:t>See under item 5e, below.</w:t>
      </w:r>
    </w:p>
    <w:p w:rsidR="00332152" w:rsidRPr="00DC073E" w:rsidRDefault="00332152" w:rsidP="002C20EC">
      <w:pPr>
        <w:ind w:left="900" w:hanging="540"/>
        <w:rPr>
          <w:sz w:val="22"/>
        </w:rPr>
      </w:pPr>
    </w:p>
    <w:p w:rsidR="00332152" w:rsidRPr="00DC073E" w:rsidRDefault="00332152" w:rsidP="002C20EC">
      <w:pPr>
        <w:pStyle w:val="ListParagraph"/>
        <w:numPr>
          <w:ilvl w:val="0"/>
          <w:numId w:val="2"/>
        </w:numPr>
        <w:ind w:left="900" w:hanging="540"/>
        <w:rPr>
          <w:sz w:val="22"/>
        </w:rPr>
      </w:pPr>
      <w:r w:rsidRPr="00DC073E">
        <w:rPr>
          <w:i/>
        </w:rPr>
        <w:t>Storage of conference photos:</w:t>
      </w:r>
      <w:r w:rsidRPr="00DC073E">
        <w:t xml:space="preserve"> A long-term solution for storing conference photos is needed. In 2015, Heather posted the pictures for the Victoria conference on her personal Flickr account. It was suggested that an ISC/SCI Flickr account be set up and the password given to members. Heather is taking the pictures again at the 2017 conference, so she and Joanne will coordinate this after the conference. This account could then also be used for other ISC/SCI pictures.</w:t>
      </w:r>
    </w:p>
    <w:p w:rsidR="00332152" w:rsidRPr="00DC073E" w:rsidRDefault="00332152" w:rsidP="002C20EC">
      <w:pPr>
        <w:pStyle w:val="ListParagraph"/>
        <w:ind w:left="900" w:hanging="540"/>
        <w:rPr>
          <w:sz w:val="22"/>
        </w:rPr>
      </w:pPr>
    </w:p>
    <w:p w:rsidR="00505E60" w:rsidRPr="00DC073E" w:rsidRDefault="003A0A17" w:rsidP="002C20EC">
      <w:pPr>
        <w:pStyle w:val="ListParagraph"/>
        <w:numPr>
          <w:ilvl w:val="0"/>
          <w:numId w:val="2"/>
        </w:numPr>
        <w:ind w:left="900" w:hanging="540"/>
        <w:rPr>
          <w:szCs w:val="21"/>
        </w:rPr>
      </w:pPr>
      <w:r w:rsidRPr="00DC073E">
        <w:rPr>
          <w:i/>
          <w:szCs w:val="21"/>
        </w:rPr>
        <w:lastRenderedPageBreak/>
        <w:t xml:space="preserve">Conference surplus: </w:t>
      </w:r>
      <w:r w:rsidRPr="00DC073E">
        <w:rPr>
          <w:szCs w:val="21"/>
        </w:rPr>
        <w:t xml:space="preserve">See the attached report from the committee. One suggestion that the committee considered was webinars, but they think it should be a separate line item in the budget and not be on the whim of a surplus. It may be possible to share the platform used by ASI or the Editors’ Association. This is something the executive may wish to consider in the future. </w:t>
      </w:r>
    </w:p>
    <w:p w:rsidR="003A0A17" w:rsidRPr="00DC073E" w:rsidRDefault="003A0A17" w:rsidP="002C20EC">
      <w:pPr>
        <w:ind w:left="900" w:hanging="540"/>
        <w:rPr>
          <w:szCs w:val="21"/>
        </w:rPr>
      </w:pPr>
    </w:p>
    <w:p w:rsidR="003A0A17" w:rsidRPr="00DC073E" w:rsidRDefault="00243AC9" w:rsidP="001E56D9">
      <w:pPr>
        <w:ind w:left="900"/>
        <w:rPr>
          <w:szCs w:val="21"/>
        </w:rPr>
      </w:pPr>
      <w:r w:rsidRPr="00DC073E">
        <w:rPr>
          <w:b/>
          <w:szCs w:val="21"/>
        </w:rPr>
        <w:t>Moved (Alex/Siusan)</w:t>
      </w:r>
      <w:r w:rsidRPr="00DC073E">
        <w:rPr>
          <w:szCs w:val="21"/>
        </w:rPr>
        <w:t xml:space="preserve"> that the ISC/SCI executive adopt the </w:t>
      </w:r>
      <w:r w:rsidR="003A0A17" w:rsidRPr="00DC073E">
        <w:rPr>
          <w:szCs w:val="21"/>
        </w:rPr>
        <w:t xml:space="preserve">Conference Surplus Funds Policy as recommended by the committee. </w:t>
      </w:r>
    </w:p>
    <w:p w:rsidR="00505E60" w:rsidRPr="00DC073E" w:rsidRDefault="00505E60" w:rsidP="002C20EC">
      <w:pPr>
        <w:ind w:left="900" w:hanging="540"/>
        <w:rPr>
          <w:szCs w:val="21"/>
        </w:rPr>
      </w:pPr>
    </w:p>
    <w:p w:rsidR="00243AC9" w:rsidRPr="00DC073E" w:rsidRDefault="00505E60" w:rsidP="001E56D9">
      <w:pPr>
        <w:spacing w:after="240"/>
        <w:ind w:left="900"/>
      </w:pPr>
      <w:r w:rsidRPr="00DC073E">
        <w:rPr>
          <w:szCs w:val="21"/>
        </w:rPr>
        <w:t xml:space="preserve">That policy, specifically, was that 50 percent of the surplus from a conference should go back into the general revenues to act as a buffer for future conference deficits, and that the society can spend the other 50 percent, the surplus spending amount, as follows: </w:t>
      </w:r>
      <w:r w:rsidRPr="00DC073E">
        <w:rPr>
          <w:szCs w:val="24"/>
        </w:rPr>
        <w:t xml:space="preserve">If the surplus spending amount is under $500, ISC/SCI should offer </w:t>
      </w:r>
      <w:r w:rsidRPr="00DC073E">
        <w:t xml:space="preserve">some kind of giveaway/door prizes at the following year's conference for books, gift certificates toward courses (ASI or SI), or stationary supplies (Staples?). </w:t>
      </w:r>
      <w:r w:rsidRPr="00DC073E">
        <w:rPr>
          <w:szCs w:val="24"/>
        </w:rPr>
        <w:t xml:space="preserve">If the surplus is $500 or over, </w:t>
      </w:r>
      <w:r w:rsidRPr="00DC073E">
        <w:t>ISC/SCI should offer conference subsidies of $300–$500 each, depending on the total amount available.</w:t>
      </w:r>
    </w:p>
    <w:p w:rsidR="002C20EC" w:rsidRPr="00DC073E" w:rsidRDefault="00243AC9" w:rsidP="001E56D9">
      <w:pPr>
        <w:ind w:left="900"/>
        <w:rPr>
          <w:szCs w:val="21"/>
        </w:rPr>
      </w:pPr>
      <w:r w:rsidRPr="00DC073E">
        <w:rPr>
          <w:szCs w:val="21"/>
        </w:rPr>
        <w:t xml:space="preserve">Discussion of the motion was extensive. </w:t>
      </w:r>
      <w:r w:rsidR="00505E60" w:rsidRPr="00DC073E">
        <w:rPr>
          <w:szCs w:val="21"/>
        </w:rPr>
        <w:t>The following points were raised:</w:t>
      </w:r>
    </w:p>
    <w:p w:rsidR="002C20EC" w:rsidRPr="00DC073E" w:rsidRDefault="00243AC9" w:rsidP="002C20EC">
      <w:pPr>
        <w:pStyle w:val="ListParagraph"/>
        <w:numPr>
          <w:ilvl w:val="0"/>
          <w:numId w:val="16"/>
        </w:numPr>
        <w:rPr>
          <w:szCs w:val="21"/>
        </w:rPr>
      </w:pPr>
      <w:r w:rsidRPr="00DC073E">
        <w:rPr>
          <w:szCs w:val="21"/>
        </w:rPr>
        <w:t>It was suggested that the policy be less specific</w:t>
      </w:r>
      <w:r w:rsidR="00505E60" w:rsidRPr="00DC073E">
        <w:rPr>
          <w:szCs w:val="21"/>
        </w:rPr>
        <w:t xml:space="preserve"> (e.g., take out the $300</w:t>
      </w:r>
      <w:r w:rsidR="00505E60" w:rsidRPr="00DC073E">
        <w:rPr>
          <w:szCs w:val="21"/>
        </w:rPr>
        <w:softHyphen/>
        <w:t xml:space="preserve">–$500, because that limits it). </w:t>
      </w:r>
    </w:p>
    <w:p w:rsidR="002C20EC" w:rsidRPr="00DC073E" w:rsidRDefault="00505E60" w:rsidP="002C20EC">
      <w:pPr>
        <w:pStyle w:val="ListParagraph"/>
        <w:numPr>
          <w:ilvl w:val="0"/>
          <w:numId w:val="16"/>
        </w:numPr>
        <w:rPr>
          <w:szCs w:val="21"/>
        </w:rPr>
      </w:pPr>
      <w:r w:rsidRPr="00DC073E">
        <w:rPr>
          <w:szCs w:val="21"/>
        </w:rPr>
        <w:t>Only half the surplus was recommended in case of future deficits.</w:t>
      </w:r>
    </w:p>
    <w:p w:rsidR="002C20EC" w:rsidRPr="00DC073E" w:rsidRDefault="00505E60" w:rsidP="002C20EC">
      <w:pPr>
        <w:pStyle w:val="ListParagraph"/>
        <w:numPr>
          <w:ilvl w:val="0"/>
          <w:numId w:val="16"/>
        </w:numPr>
        <w:rPr>
          <w:szCs w:val="21"/>
        </w:rPr>
      </w:pPr>
      <w:r w:rsidRPr="00DC073E">
        <w:rPr>
          <w:szCs w:val="21"/>
        </w:rPr>
        <w:t>If 50 percent goes back into general revenues, then it isn’t held back for future conference deficits. It either goes into general revenu</w:t>
      </w:r>
      <w:r w:rsidR="00A758AF" w:rsidRPr="00DC073E">
        <w:rPr>
          <w:szCs w:val="21"/>
        </w:rPr>
        <w:t>es or is set aside and withheld for future conferences.</w:t>
      </w:r>
    </w:p>
    <w:p w:rsidR="002C20EC" w:rsidRPr="00DC073E" w:rsidRDefault="00A758AF" w:rsidP="002C20EC">
      <w:pPr>
        <w:pStyle w:val="ListParagraph"/>
        <w:numPr>
          <w:ilvl w:val="0"/>
          <w:numId w:val="16"/>
        </w:numPr>
        <w:rPr>
          <w:szCs w:val="21"/>
        </w:rPr>
      </w:pPr>
      <w:r w:rsidRPr="00DC073E">
        <w:rPr>
          <w:szCs w:val="21"/>
        </w:rPr>
        <w:t xml:space="preserve">The policy as suggested is awkward for budgeting purposes. </w:t>
      </w:r>
    </w:p>
    <w:p w:rsidR="00A758AF" w:rsidRPr="00DC073E" w:rsidRDefault="00A758AF" w:rsidP="002C20EC">
      <w:pPr>
        <w:pStyle w:val="ListParagraph"/>
        <w:numPr>
          <w:ilvl w:val="0"/>
          <w:numId w:val="16"/>
        </w:numPr>
        <w:rPr>
          <w:szCs w:val="21"/>
        </w:rPr>
      </w:pPr>
      <w:r w:rsidRPr="00DC073E">
        <w:rPr>
          <w:szCs w:val="21"/>
        </w:rPr>
        <w:t>There should be a conference line in the budget.</w:t>
      </w:r>
    </w:p>
    <w:p w:rsidR="00A758AF" w:rsidRPr="00DC073E" w:rsidRDefault="00A758AF" w:rsidP="002C20EC">
      <w:pPr>
        <w:ind w:left="900" w:hanging="540"/>
        <w:rPr>
          <w:szCs w:val="21"/>
        </w:rPr>
      </w:pPr>
    </w:p>
    <w:p w:rsidR="00FE3C99" w:rsidRPr="00DC073E" w:rsidRDefault="00A758AF" w:rsidP="002C20EC">
      <w:pPr>
        <w:ind w:left="900"/>
        <w:rPr>
          <w:szCs w:val="21"/>
        </w:rPr>
      </w:pPr>
      <w:r w:rsidRPr="00DC073E">
        <w:rPr>
          <w:szCs w:val="21"/>
        </w:rPr>
        <w:t xml:space="preserve">Ultimately, the </w:t>
      </w:r>
      <w:r w:rsidRPr="00DC073E">
        <w:rPr>
          <w:b/>
          <w:szCs w:val="21"/>
        </w:rPr>
        <w:t>motion was withdrawn</w:t>
      </w:r>
      <w:r w:rsidRPr="00DC073E">
        <w:rPr>
          <w:szCs w:val="21"/>
        </w:rPr>
        <w:t xml:space="preserve"> by Alex and Siusan. </w:t>
      </w:r>
    </w:p>
    <w:p w:rsidR="00FE3C99" w:rsidRPr="00DC073E" w:rsidRDefault="00FE3C99" w:rsidP="002C20EC">
      <w:pPr>
        <w:ind w:left="900"/>
        <w:rPr>
          <w:szCs w:val="21"/>
        </w:rPr>
      </w:pPr>
    </w:p>
    <w:p w:rsidR="00A758AF" w:rsidRPr="00DC073E" w:rsidRDefault="00FE3C99" w:rsidP="002C20EC">
      <w:pPr>
        <w:ind w:left="900"/>
        <w:rPr>
          <w:szCs w:val="21"/>
        </w:rPr>
      </w:pPr>
      <w:r w:rsidRPr="00DC073E">
        <w:rPr>
          <w:b/>
          <w:szCs w:val="21"/>
        </w:rPr>
        <w:t xml:space="preserve">Action: </w:t>
      </w:r>
      <w:r w:rsidR="00A758AF" w:rsidRPr="00DC073E">
        <w:rPr>
          <w:szCs w:val="21"/>
        </w:rPr>
        <w:t>The committee will reconvene and bring a revised policy suggestion back to the next executive meeting. Sergey will join the committee to ensure that the policy is consistent with ISC/SCI’s budget process.</w:t>
      </w:r>
    </w:p>
    <w:p w:rsidR="00505E60" w:rsidRPr="00DC073E" w:rsidRDefault="00505E60" w:rsidP="002C20EC">
      <w:pPr>
        <w:ind w:left="900" w:hanging="540"/>
        <w:rPr>
          <w:szCs w:val="21"/>
        </w:rPr>
      </w:pPr>
    </w:p>
    <w:p w:rsidR="00A758AF" w:rsidRPr="00DC073E" w:rsidRDefault="00A758AF" w:rsidP="002C20EC">
      <w:pPr>
        <w:pStyle w:val="ListParagraph"/>
        <w:numPr>
          <w:ilvl w:val="0"/>
          <w:numId w:val="2"/>
        </w:numPr>
        <w:ind w:left="900" w:hanging="540"/>
        <w:rPr>
          <w:szCs w:val="21"/>
        </w:rPr>
      </w:pPr>
      <w:r w:rsidRPr="00DC073E">
        <w:rPr>
          <w:i/>
          <w:szCs w:val="21"/>
        </w:rPr>
        <w:t>Online chats:</w:t>
      </w:r>
      <w:r w:rsidRPr="00DC073E">
        <w:rPr>
          <w:szCs w:val="21"/>
        </w:rPr>
        <w:t xml:space="preserve"> Three online chat sessions for ISC/SCI members have been held so far, with five or so people each time. The next will be held on 22 February. It was suggested that the new member information letter should include something about the online chats. </w:t>
      </w:r>
    </w:p>
    <w:p w:rsidR="00A758AF" w:rsidRPr="00DC073E" w:rsidRDefault="00A758AF" w:rsidP="002C20EC">
      <w:pPr>
        <w:ind w:left="900" w:hanging="540"/>
        <w:rPr>
          <w:szCs w:val="21"/>
        </w:rPr>
      </w:pPr>
    </w:p>
    <w:p w:rsidR="00222443" w:rsidRPr="00DC073E" w:rsidRDefault="00A758AF" w:rsidP="002C20EC">
      <w:pPr>
        <w:pStyle w:val="ListParagraph"/>
        <w:numPr>
          <w:ilvl w:val="0"/>
          <w:numId w:val="2"/>
        </w:numPr>
        <w:ind w:left="900" w:hanging="540"/>
        <w:rPr>
          <w:szCs w:val="21"/>
        </w:rPr>
      </w:pPr>
      <w:r w:rsidRPr="00DC073E">
        <w:rPr>
          <w:i/>
          <w:szCs w:val="21"/>
        </w:rPr>
        <w:t>Publicity:</w:t>
      </w:r>
      <w:r w:rsidRPr="00DC073E">
        <w:rPr>
          <w:szCs w:val="21"/>
        </w:rPr>
        <w:t xml:space="preserve"> Alex has been looking into events at which ISC/SCI might have a presence. </w:t>
      </w:r>
      <w:r w:rsidR="00222443" w:rsidRPr="00DC073E">
        <w:rPr>
          <w:szCs w:val="21"/>
        </w:rPr>
        <w:t>She has been in correspondence with John Yip-Chuck, the new Executive Director of Editors Canada. They have suggested that we and they swap tables at each other’s conference. Vendor fair sponsors for the EC conference usually pay $500, for which one gets social media exposure, a table at the vendor fair, one’s logo on the EC conference page, eblast and programs, brochures in the conference tote, two tickets for the welcome reception and something else. We would not have to pay anything, but would instead exchange tables. Alex will be talking to Breanne Macdonald on the EC conference team about it. If we accept their offer, we need a table banner, volunteers to staff the table at the EC conference and brochures for the conference table. In return, it was suggested that we could allow their table staff volunteer to attend our conference for free. W</w:t>
      </w:r>
      <w:r w:rsidR="00C008E4" w:rsidRPr="00DC073E">
        <w:rPr>
          <w:szCs w:val="21"/>
        </w:rPr>
        <w:t xml:space="preserve">e could also offer an EC ad in </w:t>
      </w:r>
      <w:r w:rsidR="00C008E4" w:rsidRPr="00DC073E">
        <w:rPr>
          <w:i/>
          <w:szCs w:val="21"/>
        </w:rPr>
        <w:t>T</w:t>
      </w:r>
      <w:r w:rsidR="00222443" w:rsidRPr="00DC073E">
        <w:rPr>
          <w:i/>
          <w:szCs w:val="21"/>
        </w:rPr>
        <w:t>he Bulletin.</w:t>
      </w:r>
      <w:r w:rsidR="00222443" w:rsidRPr="00DC073E">
        <w:rPr>
          <w:szCs w:val="21"/>
        </w:rPr>
        <w:t xml:space="preserve"> For our presence, we have </w:t>
      </w:r>
      <w:r w:rsidR="008014D3" w:rsidRPr="00DC073E">
        <w:rPr>
          <w:szCs w:val="21"/>
        </w:rPr>
        <w:t xml:space="preserve">postcards for the bags, magpie pins we could sell, a stand-up poster board that Judy Dunlop prepared a few years ago (Mary has) and possibly JoAnne’s book on hiring an indexer. </w:t>
      </w:r>
    </w:p>
    <w:p w:rsidR="008014D3" w:rsidRPr="00DC073E" w:rsidRDefault="008014D3" w:rsidP="002C20EC">
      <w:pPr>
        <w:ind w:left="900" w:hanging="540"/>
        <w:rPr>
          <w:szCs w:val="21"/>
        </w:rPr>
      </w:pPr>
    </w:p>
    <w:p w:rsidR="008014D3" w:rsidRPr="00DC073E" w:rsidRDefault="008014D3" w:rsidP="002C20EC">
      <w:pPr>
        <w:ind w:left="900"/>
        <w:rPr>
          <w:szCs w:val="24"/>
        </w:rPr>
      </w:pPr>
      <w:r w:rsidRPr="00DC073E">
        <w:rPr>
          <w:b/>
          <w:szCs w:val="21"/>
        </w:rPr>
        <w:t>Action: Mary and Margaret</w:t>
      </w:r>
      <w:r w:rsidRPr="00DC073E">
        <w:rPr>
          <w:szCs w:val="21"/>
        </w:rPr>
        <w:t xml:space="preserve"> will get back to Alex with numbers of postcards available. </w:t>
      </w:r>
      <w:r w:rsidRPr="00DC073E">
        <w:rPr>
          <w:b/>
          <w:szCs w:val="21"/>
        </w:rPr>
        <w:t>Heather</w:t>
      </w:r>
      <w:r w:rsidRPr="00DC073E">
        <w:rPr>
          <w:szCs w:val="21"/>
        </w:rPr>
        <w:t xml:space="preserve"> will count the magpie pins and tell Alex. </w:t>
      </w:r>
      <w:r w:rsidRPr="00DC073E">
        <w:rPr>
          <w:b/>
          <w:szCs w:val="21"/>
        </w:rPr>
        <w:t>JoAnne</w:t>
      </w:r>
      <w:r w:rsidRPr="00DC073E">
        <w:rPr>
          <w:szCs w:val="21"/>
        </w:rPr>
        <w:t xml:space="preserve"> and </w:t>
      </w:r>
      <w:r w:rsidRPr="00DC073E">
        <w:rPr>
          <w:b/>
          <w:szCs w:val="21"/>
        </w:rPr>
        <w:t>Alex</w:t>
      </w:r>
      <w:r w:rsidRPr="00DC073E">
        <w:rPr>
          <w:szCs w:val="21"/>
        </w:rPr>
        <w:t xml:space="preserve"> will talk about the possibility of JoAnne’s resource being available. </w:t>
      </w:r>
      <w:r w:rsidRPr="00DC073E">
        <w:rPr>
          <w:b/>
          <w:szCs w:val="21"/>
        </w:rPr>
        <w:t xml:space="preserve">Margaret </w:t>
      </w:r>
      <w:r w:rsidRPr="00DC073E">
        <w:rPr>
          <w:szCs w:val="21"/>
        </w:rPr>
        <w:t xml:space="preserve">will send out an email to the membership asking for volunteers for staffing the table and will then organize those responding into appropriate time slots. </w:t>
      </w:r>
      <w:r w:rsidRPr="00DC073E">
        <w:rPr>
          <w:b/>
          <w:szCs w:val="21"/>
        </w:rPr>
        <w:t>Alex</w:t>
      </w:r>
      <w:r w:rsidRPr="00DC073E">
        <w:rPr>
          <w:szCs w:val="21"/>
        </w:rPr>
        <w:t xml:space="preserve"> will talk with EC about </w:t>
      </w:r>
      <w:r w:rsidRPr="00DC073E">
        <w:rPr>
          <w:szCs w:val="24"/>
        </w:rPr>
        <w:t>the table swap.</w:t>
      </w:r>
    </w:p>
    <w:p w:rsidR="00A758AF" w:rsidRPr="00DC073E" w:rsidRDefault="00A758AF" w:rsidP="002C20EC">
      <w:pPr>
        <w:ind w:left="900" w:hanging="540"/>
        <w:rPr>
          <w:szCs w:val="24"/>
        </w:rPr>
      </w:pPr>
    </w:p>
    <w:p w:rsidR="00A758AF" w:rsidRPr="00DC073E" w:rsidRDefault="00C008E4" w:rsidP="002C20EC">
      <w:pPr>
        <w:pStyle w:val="ListParagraph"/>
        <w:numPr>
          <w:ilvl w:val="0"/>
          <w:numId w:val="2"/>
        </w:numPr>
        <w:ind w:left="900" w:hanging="540"/>
        <w:rPr>
          <w:szCs w:val="24"/>
        </w:rPr>
      </w:pPr>
      <w:r w:rsidRPr="00DC073E">
        <w:rPr>
          <w:i/>
          <w:szCs w:val="24"/>
        </w:rPr>
        <w:t>Constitution:</w:t>
      </w:r>
      <w:r w:rsidRPr="00DC073E">
        <w:rPr>
          <w:szCs w:val="24"/>
        </w:rPr>
        <w:t xml:space="preserve"> See item 5j, below.</w:t>
      </w:r>
    </w:p>
    <w:p w:rsidR="00C008E4" w:rsidRPr="00DC073E" w:rsidRDefault="00C008E4" w:rsidP="002C20EC">
      <w:pPr>
        <w:pStyle w:val="ListParagraph"/>
        <w:ind w:left="900" w:hanging="540"/>
        <w:rPr>
          <w:szCs w:val="24"/>
        </w:rPr>
      </w:pPr>
    </w:p>
    <w:p w:rsidR="00C008E4" w:rsidRPr="00DC073E" w:rsidRDefault="00C008E4" w:rsidP="002C20EC">
      <w:pPr>
        <w:pStyle w:val="ListParagraph"/>
        <w:numPr>
          <w:ilvl w:val="0"/>
          <w:numId w:val="2"/>
        </w:numPr>
        <w:ind w:left="900" w:hanging="540"/>
        <w:rPr>
          <w:szCs w:val="24"/>
        </w:rPr>
      </w:pPr>
      <w:r w:rsidRPr="00DC073E">
        <w:rPr>
          <w:i/>
          <w:szCs w:val="24"/>
        </w:rPr>
        <w:t>Balance sheet:</w:t>
      </w:r>
      <w:r w:rsidRPr="00DC073E">
        <w:rPr>
          <w:szCs w:val="24"/>
        </w:rPr>
        <w:t xml:space="preserve"> Sergey sent the numbers to Andrea and she created a balance sheet for the end of the last financial year. Once this year is over, Sergey and Andrea will create the final balance sheet for </w:t>
      </w:r>
      <w:r w:rsidRPr="00DC073E">
        <w:rPr>
          <w:i/>
          <w:szCs w:val="24"/>
        </w:rPr>
        <w:t>The Bulletin.</w:t>
      </w:r>
      <w:r w:rsidRPr="00DC073E">
        <w:rPr>
          <w:szCs w:val="24"/>
        </w:rPr>
        <w:t xml:space="preserve"> They will also be creating a spreadsheet so that past year and current year can be compared by line item. Since members will be voting on the budget at the June conference, it will have to be distributed in advance. The executive will need to see it before that.</w:t>
      </w:r>
    </w:p>
    <w:p w:rsidR="00C008E4" w:rsidRPr="00DC073E" w:rsidRDefault="00C008E4" w:rsidP="002C20EC">
      <w:pPr>
        <w:pStyle w:val="ListParagraph"/>
        <w:ind w:left="900" w:hanging="540"/>
        <w:rPr>
          <w:szCs w:val="24"/>
        </w:rPr>
      </w:pPr>
    </w:p>
    <w:p w:rsidR="00C008E4" w:rsidRPr="00DC073E" w:rsidRDefault="00C008E4" w:rsidP="002C20EC">
      <w:pPr>
        <w:ind w:left="900"/>
        <w:rPr>
          <w:szCs w:val="24"/>
        </w:rPr>
      </w:pPr>
      <w:r w:rsidRPr="00DC073E">
        <w:rPr>
          <w:b/>
          <w:szCs w:val="24"/>
        </w:rPr>
        <w:t>Action: Sergey and Andrea</w:t>
      </w:r>
      <w:r w:rsidRPr="00DC073E">
        <w:rPr>
          <w:szCs w:val="24"/>
        </w:rPr>
        <w:t xml:space="preserve"> will circulate a draft budget to the executive by the end of April.</w:t>
      </w:r>
    </w:p>
    <w:p w:rsidR="008014D3" w:rsidRPr="00DC073E" w:rsidRDefault="008014D3" w:rsidP="002C20EC">
      <w:pPr>
        <w:pStyle w:val="ListParagraph"/>
        <w:ind w:left="900" w:hanging="540"/>
        <w:rPr>
          <w:szCs w:val="24"/>
        </w:rPr>
      </w:pPr>
    </w:p>
    <w:p w:rsidR="00C008E4" w:rsidRPr="00DC073E" w:rsidRDefault="00C008E4" w:rsidP="002C20EC">
      <w:pPr>
        <w:pStyle w:val="ListParagraph"/>
        <w:numPr>
          <w:ilvl w:val="0"/>
          <w:numId w:val="2"/>
        </w:numPr>
        <w:ind w:left="900" w:hanging="540"/>
        <w:rPr>
          <w:szCs w:val="21"/>
        </w:rPr>
      </w:pPr>
      <w:r w:rsidRPr="00DC073E">
        <w:rPr>
          <w:i/>
          <w:szCs w:val="21"/>
        </w:rPr>
        <w:t>Vision statement:</w:t>
      </w:r>
      <w:r w:rsidRPr="00DC073E">
        <w:t xml:space="preserve"> The executive held two fruitful meetings last fall and came up with a vision statement: Accessible information; informed people. Andrea has had the vision statement translated and then reviewed by Anna Olivier. </w:t>
      </w:r>
    </w:p>
    <w:p w:rsidR="00C008E4" w:rsidRPr="00DC073E" w:rsidRDefault="00C008E4" w:rsidP="002C20EC">
      <w:pPr>
        <w:ind w:left="900" w:hanging="540"/>
        <w:rPr>
          <w:szCs w:val="21"/>
        </w:rPr>
      </w:pPr>
    </w:p>
    <w:p w:rsidR="00C008E4" w:rsidRPr="00DC073E" w:rsidRDefault="00C008E4" w:rsidP="002C20EC">
      <w:pPr>
        <w:ind w:left="900"/>
        <w:rPr>
          <w:szCs w:val="21"/>
        </w:rPr>
      </w:pPr>
      <w:r w:rsidRPr="00DC073E">
        <w:rPr>
          <w:b/>
          <w:szCs w:val="21"/>
        </w:rPr>
        <w:t>Action: Andrea</w:t>
      </w:r>
      <w:r w:rsidRPr="00DC073E">
        <w:rPr>
          <w:szCs w:val="21"/>
        </w:rPr>
        <w:t xml:space="preserve"> will forward the vision statement translation to the executive.</w:t>
      </w:r>
    </w:p>
    <w:p w:rsidR="00C008E4" w:rsidRPr="00DC073E" w:rsidRDefault="00C008E4" w:rsidP="002C20EC">
      <w:pPr>
        <w:ind w:left="900" w:hanging="540"/>
        <w:rPr>
          <w:szCs w:val="21"/>
        </w:rPr>
      </w:pPr>
    </w:p>
    <w:p w:rsidR="00C008E4" w:rsidRPr="00DC073E" w:rsidRDefault="00B62052" w:rsidP="002C20EC">
      <w:pPr>
        <w:pStyle w:val="ListParagraph"/>
        <w:numPr>
          <w:ilvl w:val="0"/>
          <w:numId w:val="2"/>
        </w:numPr>
        <w:ind w:left="900" w:hanging="540"/>
        <w:rPr>
          <w:szCs w:val="21"/>
        </w:rPr>
      </w:pPr>
      <w:r w:rsidRPr="00DC073E">
        <w:rPr>
          <w:i/>
          <w:szCs w:val="21"/>
        </w:rPr>
        <w:t>Conference finances:</w:t>
      </w:r>
      <w:r w:rsidRPr="00DC073E">
        <w:rPr>
          <w:szCs w:val="21"/>
        </w:rPr>
        <w:t xml:space="preserve"> See item 6, Conference update, below.</w:t>
      </w:r>
    </w:p>
    <w:p w:rsidR="00B62052" w:rsidRPr="00DC073E" w:rsidRDefault="00B62052" w:rsidP="002C20EC">
      <w:pPr>
        <w:pStyle w:val="ListParagraph"/>
        <w:ind w:left="900" w:hanging="540"/>
        <w:rPr>
          <w:szCs w:val="21"/>
        </w:rPr>
      </w:pPr>
    </w:p>
    <w:p w:rsidR="00A86E2F" w:rsidRPr="00DC073E" w:rsidRDefault="00B62052" w:rsidP="002C20EC">
      <w:pPr>
        <w:pStyle w:val="ListParagraph"/>
        <w:numPr>
          <w:ilvl w:val="0"/>
          <w:numId w:val="2"/>
        </w:numPr>
        <w:ind w:left="900" w:hanging="540"/>
        <w:rPr>
          <w:szCs w:val="21"/>
        </w:rPr>
      </w:pPr>
      <w:r w:rsidRPr="00DC073E">
        <w:rPr>
          <w:i/>
          <w:szCs w:val="21"/>
        </w:rPr>
        <w:t>Website:</w:t>
      </w:r>
      <w:r w:rsidR="0040224F" w:rsidRPr="00DC073E">
        <w:rPr>
          <w:szCs w:val="21"/>
        </w:rPr>
        <w:t xml:space="preserve">See JoAnne’s report attached, which includes her recommendations for </w:t>
      </w:r>
      <w:r w:rsidR="0084480E" w:rsidRPr="00DC073E">
        <w:rPr>
          <w:szCs w:val="21"/>
        </w:rPr>
        <w:t xml:space="preserve">a cheaper hosting package plus plugins for </w:t>
      </w:r>
      <w:r w:rsidR="0040224F" w:rsidRPr="00DC073E">
        <w:rPr>
          <w:szCs w:val="21"/>
        </w:rPr>
        <w:t xml:space="preserve">the membership profiles, membership purchase and renewal, and Find an Indexer profiles. She is also testing the free WP Globus, which enables easy switching between English and French, and an event calendar plugin. Members would be able to update their own information. </w:t>
      </w:r>
    </w:p>
    <w:p w:rsidR="00A86E2F" w:rsidRPr="00DC073E" w:rsidRDefault="0040224F" w:rsidP="002C20EC">
      <w:pPr>
        <w:ind w:left="900" w:firstLine="540"/>
        <w:rPr>
          <w:szCs w:val="21"/>
        </w:rPr>
      </w:pPr>
      <w:r w:rsidRPr="00DC073E">
        <w:rPr>
          <w:szCs w:val="21"/>
        </w:rPr>
        <w:t xml:space="preserve">The payment feature would allow manual payment for those who prefer. Also, going forward, members would be allowed to purchase their profile </w:t>
      </w:r>
      <w:r w:rsidR="00A86E2F" w:rsidRPr="00DC073E">
        <w:rPr>
          <w:szCs w:val="21"/>
        </w:rPr>
        <w:t>separately from membership. However, the tool will need a control that will allow only active members to purchase a profile. It was asked whether there might be a shopping cart, so that members could purchase both membership and a profile at the same time. Also, it would be good if the conference fees could be handled by the same program, so that members could use the same tool for all cost items.</w:t>
      </w:r>
      <w:r w:rsidR="00D018FD" w:rsidRPr="00DC073E">
        <w:rPr>
          <w:szCs w:val="21"/>
        </w:rPr>
        <w:t xml:space="preserve"> JoAnne is testing Woocommerce as a payment tool, but will also look into Stripe. Ultimately, the goal is to allow people options (e.g., a dropdown box for PayPal, Stripe or manual).</w:t>
      </w:r>
    </w:p>
    <w:p w:rsidR="00A86E2F" w:rsidRPr="00DC073E" w:rsidRDefault="00A86E2F" w:rsidP="002C20EC">
      <w:pPr>
        <w:ind w:left="900" w:firstLine="540"/>
        <w:rPr>
          <w:szCs w:val="21"/>
        </w:rPr>
      </w:pPr>
      <w:r w:rsidRPr="00DC073E">
        <w:rPr>
          <w:szCs w:val="21"/>
        </w:rPr>
        <w:t xml:space="preserve">Although the new program could allow members to renew at any time, instead of the current two expiry dates per year, there was concern about that causing extra work for the membership secretary. The program could be set up to automatically generate </w:t>
      </w:r>
      <w:r w:rsidR="00D018FD" w:rsidRPr="00DC073E">
        <w:rPr>
          <w:szCs w:val="21"/>
        </w:rPr>
        <w:t>renewal notices, but people can take more than a month to renew. JoAnne noted that all transactions can go to the membership secretary for monitoring.</w:t>
      </w:r>
    </w:p>
    <w:p w:rsidR="00A758AF" w:rsidRPr="00DC073E" w:rsidRDefault="00A758AF" w:rsidP="002C20EC">
      <w:pPr>
        <w:ind w:left="900" w:hanging="540"/>
        <w:rPr>
          <w:szCs w:val="21"/>
        </w:rPr>
      </w:pPr>
    </w:p>
    <w:p w:rsidR="00D018FD" w:rsidRPr="00DC073E" w:rsidRDefault="00D018FD" w:rsidP="001E56D9">
      <w:pPr>
        <w:ind w:left="900"/>
        <w:rPr>
          <w:b/>
          <w:szCs w:val="21"/>
        </w:rPr>
      </w:pPr>
      <w:r w:rsidRPr="00DC073E">
        <w:rPr>
          <w:b/>
          <w:szCs w:val="21"/>
        </w:rPr>
        <w:t>Moved (JoAnne/François)</w:t>
      </w:r>
      <w:r w:rsidRPr="00DC073E">
        <w:rPr>
          <w:szCs w:val="21"/>
        </w:rPr>
        <w:t xml:space="preserve"> that JoAnne be authorized to spe</w:t>
      </w:r>
      <w:r w:rsidR="00A467C1" w:rsidRPr="00DC073E">
        <w:rPr>
          <w:szCs w:val="21"/>
        </w:rPr>
        <w:t>n</w:t>
      </w:r>
      <w:r w:rsidRPr="00DC073E">
        <w:rPr>
          <w:szCs w:val="21"/>
        </w:rPr>
        <w:t xml:space="preserve">d up to US$200 for website plugins. </w:t>
      </w:r>
      <w:r w:rsidR="00CF63E3" w:rsidRPr="00DC073E">
        <w:rPr>
          <w:b/>
          <w:szCs w:val="21"/>
        </w:rPr>
        <w:t>Carried.</w:t>
      </w:r>
    </w:p>
    <w:p w:rsidR="00D018FD" w:rsidRPr="00DC073E" w:rsidRDefault="00D018FD" w:rsidP="002C20EC">
      <w:pPr>
        <w:ind w:left="900" w:hanging="540"/>
        <w:rPr>
          <w:szCs w:val="21"/>
        </w:rPr>
      </w:pPr>
    </w:p>
    <w:p w:rsidR="00A758AF" w:rsidRPr="00DC073E" w:rsidRDefault="00CF63E3" w:rsidP="002C20EC">
      <w:pPr>
        <w:ind w:left="900"/>
        <w:rPr>
          <w:b/>
          <w:szCs w:val="21"/>
        </w:rPr>
      </w:pPr>
      <w:r w:rsidRPr="00DC073E">
        <w:rPr>
          <w:b/>
          <w:szCs w:val="21"/>
        </w:rPr>
        <w:t>Moved (JoAnne/Siusan)</w:t>
      </w:r>
      <w:r w:rsidRPr="00DC073E">
        <w:rPr>
          <w:szCs w:val="21"/>
        </w:rPr>
        <w:t xml:space="preserve"> to go to the Advantage hosting package </w:t>
      </w:r>
      <w:r w:rsidR="00871314" w:rsidRPr="00DC073E">
        <w:rPr>
          <w:szCs w:val="21"/>
        </w:rPr>
        <w:t xml:space="preserve">in September when the current contract runs out. </w:t>
      </w:r>
      <w:r w:rsidR="00871314" w:rsidRPr="00DC073E">
        <w:rPr>
          <w:b/>
          <w:szCs w:val="21"/>
        </w:rPr>
        <w:t>Carried.</w:t>
      </w:r>
    </w:p>
    <w:p w:rsidR="00871314" w:rsidRPr="00DC073E" w:rsidRDefault="00871314" w:rsidP="002C20EC">
      <w:pPr>
        <w:ind w:left="900" w:hanging="540"/>
        <w:rPr>
          <w:szCs w:val="21"/>
        </w:rPr>
      </w:pPr>
    </w:p>
    <w:p w:rsidR="00747C01" w:rsidRPr="00DC073E" w:rsidRDefault="00A467C1" w:rsidP="00747C01">
      <w:pPr>
        <w:rPr>
          <w:b/>
          <w:szCs w:val="21"/>
        </w:rPr>
      </w:pPr>
      <w:r w:rsidRPr="00DC073E">
        <w:rPr>
          <w:b/>
          <w:szCs w:val="21"/>
        </w:rPr>
        <w:t xml:space="preserve">4. Regional Updates and Issues </w:t>
      </w:r>
    </w:p>
    <w:p w:rsidR="00747C01" w:rsidRPr="00DC073E" w:rsidRDefault="00667D47" w:rsidP="00667D47">
      <w:pPr>
        <w:rPr>
          <w:szCs w:val="21"/>
        </w:rPr>
      </w:pPr>
      <w:r w:rsidRPr="00DC073E">
        <w:rPr>
          <w:b/>
          <w:i/>
          <w:szCs w:val="21"/>
        </w:rPr>
        <w:t xml:space="preserve">a. Central Canada </w:t>
      </w:r>
      <w:r w:rsidRPr="00DC073E">
        <w:rPr>
          <w:rFonts w:eastAsia="Times New Roman"/>
          <w:b/>
          <w:i/>
        </w:rPr>
        <w:t>| Centre du Canada</w:t>
      </w:r>
      <w:r w:rsidRPr="00DC073E">
        <w:rPr>
          <w:b/>
          <w:i/>
          <w:szCs w:val="21"/>
        </w:rPr>
        <w:t xml:space="preserve"> (Siusan Moffat)</w:t>
      </w:r>
      <w:r w:rsidR="00747C01" w:rsidRPr="00DC073E">
        <w:rPr>
          <w:b/>
          <w:i/>
          <w:szCs w:val="21"/>
        </w:rPr>
        <w:t>:</w:t>
      </w:r>
      <w:r w:rsidR="00FF3C43" w:rsidRPr="00DC073E">
        <w:rPr>
          <w:szCs w:val="21"/>
        </w:rPr>
        <w:t xml:space="preserve"> See attached report. </w:t>
      </w:r>
    </w:p>
    <w:p w:rsidR="00A467C1" w:rsidRPr="00DC073E" w:rsidRDefault="00A467C1" w:rsidP="00667D47">
      <w:pPr>
        <w:rPr>
          <w:szCs w:val="21"/>
        </w:rPr>
      </w:pPr>
    </w:p>
    <w:p w:rsidR="00A467C1" w:rsidRPr="00DC073E" w:rsidRDefault="00667D47" w:rsidP="00667D47">
      <w:pPr>
        <w:rPr>
          <w:szCs w:val="21"/>
        </w:rPr>
      </w:pPr>
      <w:r w:rsidRPr="00DC073E">
        <w:rPr>
          <w:b/>
          <w:i/>
          <w:szCs w:val="21"/>
        </w:rPr>
        <w:t xml:space="preserve">b. Prairies and Northern Canada </w:t>
      </w:r>
      <w:r w:rsidRPr="00DC073E">
        <w:rPr>
          <w:rFonts w:eastAsia="Times New Roman"/>
          <w:b/>
          <w:i/>
        </w:rPr>
        <w:t>| Prairies et Nord du Canada (</w:t>
      </w:r>
      <w:r w:rsidRPr="00DC073E">
        <w:rPr>
          <w:b/>
          <w:i/>
          <w:szCs w:val="21"/>
        </w:rPr>
        <w:t>JoAnne Burek)</w:t>
      </w:r>
      <w:r w:rsidR="00747C01" w:rsidRPr="00DC073E">
        <w:rPr>
          <w:b/>
          <w:i/>
          <w:szCs w:val="21"/>
        </w:rPr>
        <w:t>:</w:t>
      </w:r>
      <w:r w:rsidR="00FF3C43" w:rsidRPr="00DC073E">
        <w:rPr>
          <w:szCs w:val="21"/>
        </w:rPr>
        <w:t xml:space="preserve"> See attached report. </w:t>
      </w:r>
    </w:p>
    <w:p w:rsidR="00747C01" w:rsidRPr="00DC073E" w:rsidRDefault="00747C01" w:rsidP="00667D47">
      <w:pPr>
        <w:rPr>
          <w:szCs w:val="21"/>
        </w:rPr>
      </w:pPr>
    </w:p>
    <w:p w:rsidR="00667D47" w:rsidRPr="00DC073E" w:rsidRDefault="00667D47" w:rsidP="00190FEC">
      <w:pPr>
        <w:rPr>
          <w:szCs w:val="21"/>
        </w:rPr>
      </w:pPr>
      <w:r w:rsidRPr="00DC073E">
        <w:rPr>
          <w:b/>
          <w:i/>
          <w:szCs w:val="21"/>
        </w:rPr>
        <w:t xml:space="preserve">c. British Columbia </w:t>
      </w:r>
      <w:r w:rsidRPr="00DC073E">
        <w:rPr>
          <w:rFonts w:eastAsia="Times New Roman"/>
          <w:b/>
          <w:i/>
        </w:rPr>
        <w:t>| Col</w:t>
      </w:r>
      <w:r w:rsidR="00747C01" w:rsidRPr="00DC073E">
        <w:rPr>
          <w:rFonts w:eastAsia="Times New Roman"/>
          <w:b/>
          <w:i/>
        </w:rPr>
        <w:t>ombie-Britannique (Elena Gwynne</w:t>
      </w:r>
      <w:r w:rsidR="00747C01" w:rsidRPr="00DC073E">
        <w:rPr>
          <w:b/>
          <w:i/>
          <w:szCs w:val="21"/>
        </w:rPr>
        <w:t>):</w:t>
      </w:r>
      <w:r w:rsidR="00747C01" w:rsidRPr="00DC073E">
        <w:rPr>
          <w:szCs w:val="21"/>
        </w:rPr>
        <w:t xml:space="preserve"> See attached report. </w:t>
      </w:r>
      <w:r w:rsidR="00E84996" w:rsidRPr="00DC073E">
        <w:rPr>
          <w:szCs w:val="21"/>
        </w:rPr>
        <w:t xml:space="preserve">Elena is finding it </w:t>
      </w:r>
      <w:r w:rsidR="002C0B83" w:rsidRPr="00DC073E">
        <w:rPr>
          <w:szCs w:val="21"/>
        </w:rPr>
        <w:t xml:space="preserve">challenging to </w:t>
      </w:r>
      <w:r w:rsidR="00E84996" w:rsidRPr="00DC073E">
        <w:rPr>
          <w:szCs w:val="21"/>
        </w:rPr>
        <w:t xml:space="preserve">find a room in a city </w:t>
      </w:r>
      <w:r w:rsidR="00190FEC" w:rsidRPr="00DC073E">
        <w:rPr>
          <w:szCs w:val="21"/>
        </w:rPr>
        <w:t xml:space="preserve">(Victoria) </w:t>
      </w:r>
      <w:r w:rsidR="00E84996" w:rsidRPr="00DC073E">
        <w:rPr>
          <w:szCs w:val="21"/>
        </w:rPr>
        <w:t xml:space="preserve">where she isn’t living. So far eight people have expressed interest. Alex suggested booking a table for eight to ten people at a casual restaurant, and François noted that the BC group has done that before. François offered to </w:t>
      </w:r>
      <w:r w:rsidR="00190FEC" w:rsidRPr="00DC073E">
        <w:rPr>
          <w:szCs w:val="21"/>
        </w:rPr>
        <w:t xml:space="preserve">research some of the libraries in Victoria or help her find others who will help. </w:t>
      </w:r>
    </w:p>
    <w:p w:rsidR="00190FEC" w:rsidRPr="00DC073E" w:rsidRDefault="00190FEC" w:rsidP="00190FEC">
      <w:pPr>
        <w:rPr>
          <w:rFonts w:eastAsia="Times New Roman"/>
        </w:rPr>
      </w:pPr>
    </w:p>
    <w:p w:rsidR="008376E4" w:rsidRPr="00DC073E" w:rsidRDefault="00667D47" w:rsidP="00190FEC">
      <w:r w:rsidRPr="00DC073E">
        <w:rPr>
          <w:rFonts w:eastAsia="Times New Roman"/>
          <w:b/>
          <w:i/>
        </w:rPr>
        <w:t xml:space="preserve">d. </w:t>
      </w:r>
      <w:r w:rsidRPr="00DC073E">
        <w:rPr>
          <w:b/>
          <w:i/>
        </w:rPr>
        <w:t>Eastern Canada | Est du Canada (Alexandra Peace)</w:t>
      </w:r>
      <w:r w:rsidR="00474D69" w:rsidRPr="00DC073E">
        <w:rPr>
          <w:b/>
          <w:i/>
        </w:rPr>
        <w:t>:</w:t>
      </w:r>
      <w:r w:rsidR="00770FE0" w:rsidRPr="00DC073E">
        <w:t xml:space="preserve">See attached report. </w:t>
      </w:r>
    </w:p>
    <w:p w:rsidR="00190FEC" w:rsidRPr="00DC073E" w:rsidRDefault="00190FEC" w:rsidP="00190FEC"/>
    <w:p w:rsidR="00667D47" w:rsidRPr="00DC073E" w:rsidRDefault="00667D47" w:rsidP="00667D47">
      <w:pPr>
        <w:rPr>
          <w:szCs w:val="21"/>
        </w:rPr>
      </w:pPr>
      <w:r w:rsidRPr="00DC073E">
        <w:rPr>
          <w:b/>
          <w:szCs w:val="21"/>
        </w:rPr>
        <w:t>5. Committee Reports and Updates</w:t>
      </w:r>
    </w:p>
    <w:p w:rsidR="00AD7D31" w:rsidRPr="00DC073E" w:rsidRDefault="00AD7D31" w:rsidP="00747C01">
      <w:pPr>
        <w:rPr>
          <w:szCs w:val="21"/>
        </w:rPr>
      </w:pPr>
    </w:p>
    <w:p w:rsidR="000B31E0" w:rsidRPr="00DC073E" w:rsidRDefault="00ED7005" w:rsidP="00747C01">
      <w:pPr>
        <w:rPr>
          <w:szCs w:val="21"/>
        </w:rPr>
      </w:pPr>
      <w:r w:rsidRPr="00DC073E">
        <w:rPr>
          <w:b/>
          <w:i/>
          <w:szCs w:val="21"/>
        </w:rPr>
        <w:t>a</w:t>
      </w:r>
      <w:r w:rsidR="00914CE1" w:rsidRPr="00DC073E">
        <w:rPr>
          <w:b/>
          <w:i/>
          <w:szCs w:val="21"/>
        </w:rPr>
        <w:t>.</w:t>
      </w:r>
      <w:r w:rsidR="000B31E0" w:rsidRPr="00DC073E">
        <w:rPr>
          <w:b/>
          <w:i/>
          <w:szCs w:val="21"/>
        </w:rPr>
        <w:t>Finances (Sergey</w:t>
      </w:r>
      <w:r w:rsidR="00555958" w:rsidRPr="00DC073E">
        <w:rPr>
          <w:b/>
          <w:i/>
          <w:szCs w:val="21"/>
        </w:rPr>
        <w:t xml:space="preserve"> Lobachev</w:t>
      </w:r>
      <w:r w:rsidR="000B31E0" w:rsidRPr="00DC073E">
        <w:rPr>
          <w:b/>
          <w:i/>
          <w:szCs w:val="21"/>
        </w:rPr>
        <w:t>)</w:t>
      </w:r>
      <w:r w:rsidR="00F6555B" w:rsidRPr="00DC073E">
        <w:rPr>
          <w:b/>
          <w:i/>
          <w:szCs w:val="21"/>
        </w:rPr>
        <w:t>:</w:t>
      </w:r>
      <w:r w:rsidR="00F6555B" w:rsidRPr="00DC073E">
        <w:rPr>
          <w:szCs w:val="21"/>
        </w:rPr>
        <w:t xml:space="preserve"> Sergey reported that there have been some additional deposits since he submitted the financial report a couple of weeks ago. He also asked for ideas on what to do with the monies that will unlock </w:t>
      </w:r>
      <w:r w:rsidR="00F365B2">
        <w:rPr>
          <w:szCs w:val="21"/>
        </w:rPr>
        <w:t xml:space="preserve">from GICs </w:t>
      </w:r>
      <w:r w:rsidR="00F6555B" w:rsidRPr="00DC073E">
        <w:rPr>
          <w:szCs w:val="21"/>
        </w:rPr>
        <w:t xml:space="preserve">in </w:t>
      </w:r>
      <w:r w:rsidR="00F365B2">
        <w:rPr>
          <w:szCs w:val="21"/>
        </w:rPr>
        <w:t xml:space="preserve">July and </w:t>
      </w:r>
      <w:r w:rsidR="00F6555B" w:rsidRPr="00DC073E">
        <w:rPr>
          <w:szCs w:val="21"/>
        </w:rPr>
        <w:t>October</w:t>
      </w:r>
      <w:r w:rsidR="00F365B2">
        <w:rPr>
          <w:szCs w:val="21"/>
        </w:rPr>
        <w:t xml:space="preserve">. Sergey </w:t>
      </w:r>
      <w:r w:rsidR="00F365B2" w:rsidRPr="00DC073E">
        <w:rPr>
          <w:szCs w:val="21"/>
        </w:rPr>
        <w:t xml:space="preserve">has talked with the bank manager, who suggests two options. One is to </w:t>
      </w:r>
      <w:r w:rsidR="00F365B2">
        <w:rPr>
          <w:szCs w:val="21"/>
        </w:rPr>
        <w:t xml:space="preserve">put the monies back into </w:t>
      </w:r>
      <w:r w:rsidR="00F365B2" w:rsidRPr="00DC073E">
        <w:rPr>
          <w:szCs w:val="21"/>
        </w:rPr>
        <w:t>traditional GIC</w:t>
      </w:r>
      <w:r w:rsidR="00F365B2">
        <w:rPr>
          <w:szCs w:val="21"/>
        </w:rPr>
        <w:t>s, which earn</w:t>
      </w:r>
      <w:r w:rsidR="00F365B2" w:rsidRPr="00DC073E">
        <w:rPr>
          <w:szCs w:val="21"/>
        </w:rPr>
        <w:t xml:space="preserve"> very little interest but </w:t>
      </w:r>
      <w:r w:rsidR="00F365B2">
        <w:rPr>
          <w:szCs w:val="21"/>
        </w:rPr>
        <w:t>are</w:t>
      </w:r>
      <w:r w:rsidR="00F365B2" w:rsidRPr="00DC073E">
        <w:rPr>
          <w:szCs w:val="21"/>
        </w:rPr>
        <w:t xml:space="preserve"> quite safe. The second </w:t>
      </w:r>
      <w:r w:rsidR="00F365B2">
        <w:rPr>
          <w:szCs w:val="21"/>
        </w:rPr>
        <w:t>option is mutual funds, which are</w:t>
      </w:r>
      <w:r w:rsidR="00F365B2" w:rsidRPr="00DC073E">
        <w:rPr>
          <w:szCs w:val="21"/>
        </w:rPr>
        <w:t xml:space="preserve"> volatile and may be inappropriate for a non-profit.</w:t>
      </w:r>
      <w:r w:rsidR="00F365B2">
        <w:rPr>
          <w:szCs w:val="21"/>
        </w:rPr>
        <w:t xml:space="preserve">Overall, </w:t>
      </w:r>
      <w:r w:rsidR="00F6555B" w:rsidRPr="00DC073E">
        <w:rPr>
          <w:szCs w:val="21"/>
        </w:rPr>
        <w:t xml:space="preserve">we have more money in the bank than is appropriate for a non-profit. </w:t>
      </w:r>
    </w:p>
    <w:p w:rsidR="00096923" w:rsidRPr="00DC073E" w:rsidRDefault="00F6555B" w:rsidP="00F365B2">
      <w:pPr>
        <w:rPr>
          <w:szCs w:val="21"/>
        </w:rPr>
      </w:pPr>
      <w:r w:rsidRPr="00DC073E">
        <w:rPr>
          <w:szCs w:val="21"/>
        </w:rPr>
        <w:tab/>
        <w:t>It was suggested that we have a separate executive meeting in May to talk about the budget and what to do with our additional funds. Sergey will prepare a draft budget for the end of April and circulate it to the executive along with specific options for what we might do with our excess funds. This should allow time to make any changes to the budget before the June executive meeting and AGM.</w:t>
      </w:r>
    </w:p>
    <w:p w:rsidR="00F6555B" w:rsidRPr="00DC073E" w:rsidRDefault="00F6555B" w:rsidP="00F6555B">
      <w:pPr>
        <w:ind w:firstLine="720"/>
        <w:rPr>
          <w:szCs w:val="21"/>
        </w:rPr>
      </w:pPr>
    </w:p>
    <w:p w:rsidR="00F6555B" w:rsidRPr="00DC073E" w:rsidRDefault="00F6555B" w:rsidP="00F6555B">
      <w:pPr>
        <w:rPr>
          <w:szCs w:val="21"/>
        </w:rPr>
      </w:pPr>
      <w:r w:rsidRPr="00DC073E">
        <w:rPr>
          <w:b/>
          <w:szCs w:val="21"/>
        </w:rPr>
        <w:t>Action: MargaretandSergey</w:t>
      </w:r>
      <w:r w:rsidRPr="00DC073E">
        <w:rPr>
          <w:szCs w:val="21"/>
        </w:rPr>
        <w:t xml:space="preserve"> will discuss budgetary options</w:t>
      </w:r>
      <w:r w:rsidR="006914A5">
        <w:rPr>
          <w:szCs w:val="21"/>
        </w:rPr>
        <w:t xml:space="preserve"> for surplus funds</w:t>
      </w:r>
      <w:r w:rsidRPr="00DC073E">
        <w:rPr>
          <w:szCs w:val="21"/>
        </w:rPr>
        <w:t xml:space="preserve"> and solicit suggestions for these. </w:t>
      </w:r>
      <w:r w:rsidRPr="00DC073E">
        <w:rPr>
          <w:b/>
          <w:szCs w:val="21"/>
        </w:rPr>
        <w:t>Margaret</w:t>
      </w:r>
      <w:r w:rsidRPr="00DC073E">
        <w:rPr>
          <w:szCs w:val="21"/>
        </w:rPr>
        <w:t xml:space="preserve"> will then send out details for the May meeting. </w:t>
      </w:r>
    </w:p>
    <w:p w:rsidR="00F6555B" w:rsidRPr="00DC073E" w:rsidRDefault="00F6555B" w:rsidP="00747C01">
      <w:pPr>
        <w:rPr>
          <w:szCs w:val="21"/>
        </w:rPr>
      </w:pPr>
    </w:p>
    <w:p w:rsidR="00D75D6E" w:rsidRPr="00DC073E" w:rsidRDefault="00E71F30" w:rsidP="00D75D6E">
      <w:pPr>
        <w:rPr>
          <w:szCs w:val="21"/>
        </w:rPr>
      </w:pPr>
      <w:r w:rsidRPr="00DC073E">
        <w:rPr>
          <w:szCs w:val="21"/>
        </w:rPr>
        <w:t>Andrea</w:t>
      </w:r>
      <w:r w:rsidR="00D75D6E" w:rsidRPr="00DC073E">
        <w:rPr>
          <w:szCs w:val="21"/>
        </w:rPr>
        <w:t xml:space="preserve"> asked if we could reconsider the amount in the line for meeting costs to ensure that the costs of the June executive meeting in Montreal are covered. It was also suggested that we consider a policy for when funds might be claimed under the executive travel line item. </w:t>
      </w:r>
    </w:p>
    <w:p w:rsidR="00D75D6E" w:rsidRPr="00DC073E" w:rsidRDefault="00D75D6E" w:rsidP="00D75D6E">
      <w:pPr>
        <w:rPr>
          <w:szCs w:val="21"/>
        </w:rPr>
      </w:pPr>
    </w:p>
    <w:p w:rsidR="00D75D6E" w:rsidRPr="00DC073E" w:rsidRDefault="00D75D6E" w:rsidP="00D75D6E">
      <w:pPr>
        <w:rPr>
          <w:szCs w:val="21"/>
        </w:rPr>
      </w:pPr>
      <w:r w:rsidRPr="00DC073E">
        <w:rPr>
          <w:b/>
          <w:szCs w:val="21"/>
        </w:rPr>
        <w:t>Action: Mary (chair), Margaret and Sergey</w:t>
      </w:r>
      <w:r w:rsidRPr="00DC073E">
        <w:rPr>
          <w:szCs w:val="21"/>
        </w:rPr>
        <w:t xml:space="preserve"> will form an ad hoc committee to develop a policy on executive travel.</w:t>
      </w:r>
    </w:p>
    <w:p w:rsidR="00D75D6E" w:rsidRPr="00DC073E" w:rsidRDefault="00D75D6E" w:rsidP="00747C01">
      <w:pPr>
        <w:rPr>
          <w:szCs w:val="21"/>
        </w:rPr>
      </w:pPr>
    </w:p>
    <w:p w:rsidR="009C563F" w:rsidRPr="00DC073E" w:rsidRDefault="0055668E" w:rsidP="00747C01">
      <w:pPr>
        <w:rPr>
          <w:b/>
          <w:i/>
          <w:szCs w:val="21"/>
        </w:rPr>
      </w:pPr>
      <w:r w:rsidRPr="00DC073E">
        <w:rPr>
          <w:b/>
          <w:i/>
          <w:szCs w:val="21"/>
        </w:rPr>
        <w:t xml:space="preserve">b. </w:t>
      </w:r>
      <w:r w:rsidR="00555958" w:rsidRPr="00DC073E">
        <w:rPr>
          <w:b/>
          <w:i/>
          <w:szCs w:val="21"/>
        </w:rPr>
        <w:t>Bulletin (</w:t>
      </w:r>
      <w:r w:rsidRPr="00DC073E">
        <w:rPr>
          <w:b/>
          <w:i/>
          <w:szCs w:val="21"/>
        </w:rPr>
        <w:t>Andrea</w:t>
      </w:r>
      <w:r w:rsidR="00555958" w:rsidRPr="00DC073E">
        <w:rPr>
          <w:b/>
          <w:i/>
          <w:szCs w:val="21"/>
        </w:rPr>
        <w:t xml:space="preserve"> Hatley)</w:t>
      </w:r>
      <w:r w:rsidR="002C20EC" w:rsidRPr="00DC073E">
        <w:rPr>
          <w:b/>
          <w:i/>
          <w:szCs w:val="21"/>
        </w:rPr>
        <w:t xml:space="preserve">: </w:t>
      </w:r>
      <w:r w:rsidR="009C563F" w:rsidRPr="00DC073E">
        <w:rPr>
          <w:szCs w:val="21"/>
        </w:rPr>
        <w:t xml:space="preserve">No ereader version was developed for the current issue; we will see whether anyone asks about it. Andrea plans to have the next </w:t>
      </w:r>
      <w:r w:rsidR="009C563F" w:rsidRPr="00DC073E">
        <w:rPr>
          <w:i/>
          <w:szCs w:val="21"/>
        </w:rPr>
        <w:t xml:space="preserve">Bulletin </w:t>
      </w:r>
      <w:r w:rsidR="009C563F" w:rsidRPr="00DC073E">
        <w:rPr>
          <w:szCs w:val="21"/>
        </w:rPr>
        <w:t xml:space="preserve">done before early bird registration closes (mid-March). Alex asked if she might be able to get a print copy of the </w:t>
      </w:r>
      <w:r w:rsidR="009C563F" w:rsidRPr="00DC073E">
        <w:rPr>
          <w:i/>
          <w:szCs w:val="21"/>
        </w:rPr>
        <w:t>Bulletin</w:t>
      </w:r>
      <w:r w:rsidR="009C563F" w:rsidRPr="00DC073E">
        <w:rPr>
          <w:szCs w:val="21"/>
        </w:rPr>
        <w:t xml:space="preserve"> for the ISC/SCI table at the Editors’ Association conference.</w:t>
      </w:r>
    </w:p>
    <w:p w:rsidR="009C563F" w:rsidRPr="00DC073E" w:rsidRDefault="009C563F" w:rsidP="00ED7005">
      <w:pPr>
        <w:rPr>
          <w:szCs w:val="21"/>
        </w:rPr>
      </w:pPr>
    </w:p>
    <w:p w:rsidR="00ED7005" w:rsidRPr="00DC073E" w:rsidRDefault="00ED7005" w:rsidP="00ED7005">
      <w:pPr>
        <w:rPr>
          <w:szCs w:val="24"/>
        </w:rPr>
      </w:pPr>
      <w:r w:rsidRPr="00DC073E">
        <w:rPr>
          <w:b/>
          <w:i/>
          <w:szCs w:val="24"/>
        </w:rPr>
        <w:t>c. International (Heather Ebbs)</w:t>
      </w:r>
      <w:r w:rsidR="00122A5A" w:rsidRPr="00DC073E">
        <w:rPr>
          <w:b/>
          <w:i/>
          <w:szCs w:val="24"/>
        </w:rPr>
        <w:t>:</w:t>
      </w:r>
      <w:r w:rsidR="009C563F" w:rsidRPr="00DC073E">
        <w:rPr>
          <w:szCs w:val="24"/>
        </w:rPr>
        <w:t xml:space="preserve"> See attached report.</w:t>
      </w:r>
    </w:p>
    <w:p w:rsidR="009C563F" w:rsidRPr="00DC073E" w:rsidRDefault="009C563F" w:rsidP="00747C01">
      <w:pPr>
        <w:rPr>
          <w:szCs w:val="24"/>
        </w:rPr>
      </w:pPr>
    </w:p>
    <w:p w:rsidR="001A7F20" w:rsidRPr="00DC073E" w:rsidRDefault="009857D7" w:rsidP="00747C01">
      <w:pPr>
        <w:rPr>
          <w:szCs w:val="24"/>
        </w:rPr>
      </w:pPr>
      <w:r w:rsidRPr="00DC073E">
        <w:rPr>
          <w:b/>
          <w:i/>
          <w:szCs w:val="24"/>
        </w:rPr>
        <w:t>d. Web admin</w:t>
      </w:r>
      <w:r w:rsidR="00555958" w:rsidRPr="00DC073E">
        <w:rPr>
          <w:b/>
          <w:i/>
          <w:szCs w:val="24"/>
        </w:rPr>
        <w:t>istrator (Stephen Ullstrom)</w:t>
      </w:r>
      <w:r w:rsidRPr="00DC073E">
        <w:rPr>
          <w:b/>
          <w:i/>
          <w:szCs w:val="24"/>
        </w:rPr>
        <w:t>:</w:t>
      </w:r>
      <w:r w:rsidR="00E43BAD" w:rsidRPr="00DC073E">
        <w:rPr>
          <w:szCs w:val="24"/>
        </w:rPr>
        <w:t xml:space="preserve">See </w:t>
      </w:r>
      <w:r w:rsidR="009C563F" w:rsidRPr="00DC073E">
        <w:rPr>
          <w:szCs w:val="24"/>
        </w:rPr>
        <w:t>attached</w:t>
      </w:r>
      <w:r w:rsidR="00E43BAD" w:rsidRPr="00DC073E">
        <w:rPr>
          <w:szCs w:val="24"/>
        </w:rPr>
        <w:t xml:space="preserve"> report. </w:t>
      </w:r>
      <w:r w:rsidR="009C563F" w:rsidRPr="00DC073E">
        <w:rPr>
          <w:szCs w:val="24"/>
        </w:rPr>
        <w:t xml:space="preserve">It was asked whether current website issues will affect conference registration (e.g., Elena’s renewal issue). </w:t>
      </w:r>
      <w:r w:rsidR="006914A5">
        <w:rPr>
          <w:szCs w:val="24"/>
        </w:rPr>
        <w:t>Stephen and Frances are continuing to work on the problem with Elena’s membership.</w:t>
      </w:r>
    </w:p>
    <w:p w:rsidR="001A7F20" w:rsidRPr="00DC073E" w:rsidRDefault="006914A5" w:rsidP="00B76A53">
      <w:pPr>
        <w:rPr>
          <w:rFonts w:cs="Arial"/>
          <w:sz w:val="19"/>
          <w:szCs w:val="19"/>
        </w:rPr>
      </w:pPr>
      <w:r>
        <w:rPr>
          <w:b/>
          <w:szCs w:val="24"/>
        </w:rPr>
        <w:tab/>
      </w:r>
      <w:r w:rsidR="001A7F20" w:rsidRPr="00DC073E">
        <w:rPr>
          <w:szCs w:val="24"/>
        </w:rPr>
        <w:t>JoAnne has started an ISC/SCI Facebook page:</w:t>
      </w:r>
      <w:r w:rsidR="001A7F20" w:rsidRPr="00DC073E">
        <w:rPr>
          <w:rStyle w:val="apple-converted-space"/>
          <w:rFonts w:cs="Arial"/>
          <w:szCs w:val="24"/>
        </w:rPr>
        <w:t> </w:t>
      </w:r>
      <w:hyperlink r:id="rId9" w:history="1">
        <w:r w:rsidR="001A7F20" w:rsidRPr="00C823A8">
          <w:rPr>
            <w:rStyle w:val="Hyperlink"/>
            <w:rFonts w:cs="Arial"/>
            <w:color w:val="auto"/>
            <w:szCs w:val="24"/>
            <w:u w:val="none"/>
          </w:rPr>
          <w:t>facebook.com/Indexing-Society-of-Canada-1773462246314165/</w:t>
        </w:r>
      </w:hyperlink>
      <w:r w:rsidR="001A7F20" w:rsidRPr="00C823A8">
        <w:rPr>
          <w:rFonts w:cs="Arial"/>
          <w:szCs w:val="24"/>
        </w:rPr>
        <w:t>.</w:t>
      </w:r>
      <w:r w:rsidR="001A7F20" w:rsidRPr="00DC073E">
        <w:rPr>
          <w:szCs w:val="24"/>
        </w:rPr>
        <w:t>She noted that it needs a cover picture that is at least 400 pixels wide and 150 pixels high. (It currently uses a small portion of the ISC/SCI icon but this needs to be fixed.) To create the FB page, JoAnne needed to create a “person”, so she went to our hosting site and created a new email ID: </w:t>
      </w:r>
      <w:hyperlink r:id="rId10" w:history="1">
        <w:r w:rsidR="001A7F20" w:rsidRPr="00C823A8">
          <w:rPr>
            <w:rStyle w:val="Hyperlink"/>
            <w:color w:val="auto"/>
            <w:szCs w:val="24"/>
            <w:u w:val="none"/>
          </w:rPr>
          <w:t>social@indexers.ca</w:t>
        </w:r>
      </w:hyperlink>
      <w:r w:rsidR="001A7F20" w:rsidRPr="00C823A8">
        <w:rPr>
          <w:szCs w:val="24"/>
        </w:rPr>
        <w:t>.</w:t>
      </w:r>
      <w:r w:rsidR="00B76A53" w:rsidRPr="00DC073E">
        <w:rPr>
          <w:szCs w:val="24"/>
        </w:rPr>
        <w:t>The password information is available from JoAnne or Stephen to enable any of the executive to post on the site. Currently, it is being used by the conference committee to post information.</w:t>
      </w:r>
    </w:p>
    <w:p w:rsidR="002C20EC" w:rsidRPr="00DC073E" w:rsidRDefault="006914A5" w:rsidP="00747C01">
      <w:pPr>
        <w:rPr>
          <w:szCs w:val="21"/>
        </w:rPr>
      </w:pPr>
      <w:r>
        <w:rPr>
          <w:szCs w:val="21"/>
        </w:rPr>
        <w:tab/>
      </w:r>
      <w:r w:rsidR="00B76A53" w:rsidRPr="00DC073E">
        <w:rPr>
          <w:szCs w:val="21"/>
        </w:rPr>
        <w:t xml:space="preserve">François reminded everyone that we have a conference email address that could be forwarded to the conference coordinator (Alex). </w:t>
      </w:r>
    </w:p>
    <w:p w:rsidR="002C20EC" w:rsidRPr="00DC073E" w:rsidRDefault="002C20EC" w:rsidP="00747C01">
      <w:pPr>
        <w:rPr>
          <w:szCs w:val="21"/>
        </w:rPr>
      </w:pPr>
    </w:p>
    <w:p w:rsidR="00B76A53" w:rsidRPr="00DC073E" w:rsidRDefault="002C20EC" w:rsidP="00747C01">
      <w:pPr>
        <w:rPr>
          <w:szCs w:val="21"/>
        </w:rPr>
      </w:pPr>
      <w:r w:rsidRPr="00DC073E">
        <w:rPr>
          <w:b/>
          <w:szCs w:val="21"/>
        </w:rPr>
        <w:t xml:space="preserve">Action: JoAnne </w:t>
      </w:r>
      <w:r w:rsidRPr="00DC073E">
        <w:rPr>
          <w:szCs w:val="21"/>
        </w:rPr>
        <w:t>will look into forwarding the conference coordinator address to Alex</w:t>
      </w:r>
      <w:r w:rsidR="00B76A53" w:rsidRPr="00DC073E">
        <w:rPr>
          <w:szCs w:val="21"/>
        </w:rPr>
        <w:t>.</w:t>
      </w:r>
    </w:p>
    <w:p w:rsidR="00B76A53" w:rsidRPr="00DC073E" w:rsidRDefault="00B76A53" w:rsidP="00747C01">
      <w:pPr>
        <w:rPr>
          <w:szCs w:val="21"/>
        </w:rPr>
      </w:pPr>
    </w:p>
    <w:p w:rsidR="00F16414" w:rsidRPr="00DC073E" w:rsidRDefault="00821669" w:rsidP="00747C01">
      <w:pPr>
        <w:rPr>
          <w:szCs w:val="21"/>
        </w:rPr>
      </w:pPr>
      <w:r w:rsidRPr="00DC073E">
        <w:rPr>
          <w:b/>
          <w:i/>
          <w:szCs w:val="21"/>
        </w:rPr>
        <w:t>e</w:t>
      </w:r>
      <w:r w:rsidR="00F16414" w:rsidRPr="00DC073E">
        <w:rPr>
          <w:b/>
          <w:i/>
          <w:szCs w:val="21"/>
        </w:rPr>
        <w:t>. MAL/Publicity</w:t>
      </w:r>
      <w:r w:rsidR="002C20EC" w:rsidRPr="00DC073E">
        <w:rPr>
          <w:b/>
          <w:i/>
          <w:szCs w:val="21"/>
        </w:rPr>
        <w:t xml:space="preserve"> (John Barkwell):</w:t>
      </w:r>
      <w:r w:rsidR="002C20EC" w:rsidRPr="00DC073E">
        <w:rPr>
          <w:szCs w:val="21"/>
        </w:rPr>
        <w:t>No report submitted.</w:t>
      </w:r>
    </w:p>
    <w:p w:rsidR="002C20EC" w:rsidRPr="00DC073E" w:rsidRDefault="002C20EC" w:rsidP="00747C01">
      <w:pPr>
        <w:rPr>
          <w:szCs w:val="21"/>
        </w:rPr>
      </w:pPr>
    </w:p>
    <w:p w:rsidR="002C20EC" w:rsidRPr="00DC073E" w:rsidRDefault="002C20EC" w:rsidP="000663BF">
      <w:pPr>
        <w:pStyle w:val="ListParagraph"/>
        <w:numPr>
          <w:ilvl w:val="0"/>
          <w:numId w:val="15"/>
        </w:numPr>
        <w:ind w:left="900" w:hanging="540"/>
        <w:rPr>
          <w:szCs w:val="21"/>
        </w:rPr>
      </w:pPr>
      <w:r w:rsidRPr="00DC073E">
        <w:rPr>
          <w:i/>
          <w:szCs w:val="21"/>
        </w:rPr>
        <w:t>Writers’ organizations:</w:t>
      </w:r>
      <w:r w:rsidRPr="00DC073E">
        <w:rPr>
          <w:szCs w:val="21"/>
        </w:rPr>
        <w:t xml:space="preserve"> JoAnne has been in contact with the Quebec Writers Federation and one other organization and has suggested putting our society under “Indexing Services” on their website. She has not heard back yet from either group, but she will follow up. It was suggested that we do this with a couple of other writers’ organizations, too, but it was ultimately agreed that this broader effort is something that should be handled by a dedicated publicity person. It was further noted that we should probably have more in our budget for publicity.</w:t>
      </w:r>
    </w:p>
    <w:p w:rsidR="000663BF" w:rsidRPr="00DC073E" w:rsidRDefault="000663BF" w:rsidP="000663BF">
      <w:pPr>
        <w:pStyle w:val="ListParagraph"/>
        <w:ind w:left="900"/>
        <w:rPr>
          <w:szCs w:val="21"/>
        </w:rPr>
      </w:pPr>
    </w:p>
    <w:p w:rsidR="002C20EC" w:rsidRPr="00DC073E" w:rsidRDefault="000663BF" w:rsidP="000663BF">
      <w:pPr>
        <w:pStyle w:val="ListParagraph"/>
        <w:numPr>
          <w:ilvl w:val="0"/>
          <w:numId w:val="15"/>
        </w:numPr>
        <w:ind w:left="900" w:hanging="540"/>
        <w:rPr>
          <w:szCs w:val="21"/>
        </w:rPr>
      </w:pPr>
      <w:r w:rsidRPr="00DC073E">
        <w:rPr>
          <w:i/>
          <w:szCs w:val="21"/>
        </w:rPr>
        <w:t>Word on the Street:</w:t>
      </w:r>
      <w:r w:rsidRPr="00DC073E">
        <w:rPr>
          <w:szCs w:val="21"/>
        </w:rPr>
        <w:t xml:space="preserve"> Siusan has talked with the Toronto branch of the Editors’ Association about sharing a table with them for W</w:t>
      </w:r>
      <w:r w:rsidR="00A87D49" w:rsidRPr="00DC073E">
        <w:rPr>
          <w:szCs w:val="21"/>
        </w:rPr>
        <w:t>otS Toronto for $120. The executive agreed.</w:t>
      </w:r>
    </w:p>
    <w:p w:rsidR="00A87D49" w:rsidRPr="00DC073E" w:rsidRDefault="00A87D49" w:rsidP="00A87D49">
      <w:pPr>
        <w:pStyle w:val="ListParagraph"/>
        <w:rPr>
          <w:szCs w:val="21"/>
        </w:rPr>
      </w:pPr>
    </w:p>
    <w:p w:rsidR="00A87D49" w:rsidRPr="00DC073E" w:rsidRDefault="00A87D49" w:rsidP="000663BF">
      <w:pPr>
        <w:pStyle w:val="ListParagraph"/>
        <w:numPr>
          <w:ilvl w:val="0"/>
          <w:numId w:val="15"/>
        </w:numPr>
        <w:ind w:left="900" w:hanging="540"/>
        <w:rPr>
          <w:szCs w:val="21"/>
        </w:rPr>
      </w:pPr>
      <w:r w:rsidRPr="00DC073E">
        <w:rPr>
          <w:i/>
          <w:szCs w:val="21"/>
        </w:rPr>
        <w:t>Federation for the Humanities and Social Sciences:</w:t>
      </w:r>
      <w:r w:rsidRPr="00DC073E">
        <w:rPr>
          <w:szCs w:val="21"/>
        </w:rPr>
        <w:t xml:space="preserve"> Sergey suggested advertising at the 2017 Congress of the FHSS. The congress attracts about 8,000 attendees annually. We could still get an ad on their website</w:t>
      </w:r>
      <w:r w:rsidR="00BE4AEF" w:rsidRPr="00DC073E">
        <w:rPr>
          <w:szCs w:val="21"/>
        </w:rPr>
        <w:t xml:space="preserve"> ($750)</w:t>
      </w:r>
      <w:r w:rsidRPr="00DC073E">
        <w:rPr>
          <w:szCs w:val="21"/>
        </w:rPr>
        <w:t xml:space="preserve">, but in discussion it was agreed that, since many people will have already registered, it would be more effective to advertise in the congress </w:t>
      </w:r>
      <w:r w:rsidR="00BE4AEF" w:rsidRPr="00DC073E">
        <w:rPr>
          <w:szCs w:val="21"/>
        </w:rPr>
        <w:t>guide (¼ page for $1,200)</w:t>
      </w:r>
      <w:r w:rsidRPr="00DC073E">
        <w:rPr>
          <w:szCs w:val="21"/>
        </w:rPr>
        <w:t xml:space="preserve">. </w:t>
      </w:r>
      <w:r w:rsidR="00BE4AEF" w:rsidRPr="00DC073E">
        <w:rPr>
          <w:szCs w:val="21"/>
        </w:rPr>
        <w:t>It is an opportunity to reach a key client group. Ultimately, it was agreed to advertise in the guide. Sergey offered the design services of his daughter</w:t>
      </w:r>
      <w:r w:rsidR="00C823A8">
        <w:rPr>
          <w:szCs w:val="21"/>
        </w:rPr>
        <w:t>, a designer</w:t>
      </w:r>
      <w:r w:rsidR="00BE4AEF" w:rsidRPr="00DC073E">
        <w:rPr>
          <w:szCs w:val="21"/>
        </w:rPr>
        <w:t>.</w:t>
      </w:r>
    </w:p>
    <w:p w:rsidR="002C20EC" w:rsidRPr="00DC073E" w:rsidRDefault="002C20EC" w:rsidP="000663BF">
      <w:pPr>
        <w:ind w:left="900" w:hanging="540"/>
        <w:rPr>
          <w:b/>
          <w:szCs w:val="21"/>
        </w:rPr>
      </w:pPr>
    </w:p>
    <w:p w:rsidR="00B25673" w:rsidRPr="00DC073E" w:rsidRDefault="00B25673" w:rsidP="00BE4AEF">
      <w:pPr>
        <w:ind w:left="900"/>
        <w:rPr>
          <w:b/>
          <w:szCs w:val="21"/>
        </w:rPr>
      </w:pPr>
      <w:r w:rsidRPr="00DC073E">
        <w:rPr>
          <w:b/>
          <w:szCs w:val="21"/>
        </w:rPr>
        <w:t>Moved</w:t>
      </w:r>
      <w:r w:rsidR="00273064" w:rsidRPr="00DC073E">
        <w:rPr>
          <w:b/>
          <w:szCs w:val="21"/>
        </w:rPr>
        <w:t>(Sergey/Siusan</w:t>
      </w:r>
      <w:r w:rsidRPr="00DC073E">
        <w:rPr>
          <w:b/>
          <w:szCs w:val="21"/>
        </w:rPr>
        <w:t>)</w:t>
      </w:r>
      <w:r w:rsidRPr="00DC073E">
        <w:rPr>
          <w:szCs w:val="21"/>
        </w:rPr>
        <w:t xml:space="preserve"> to advertise in the Congress Essentials Guide for the Humanities and Socia</w:t>
      </w:r>
      <w:r w:rsidR="007306B2" w:rsidRPr="00DC073E">
        <w:rPr>
          <w:szCs w:val="21"/>
        </w:rPr>
        <w:t>l Sciences Congress</w:t>
      </w:r>
      <w:r w:rsidR="00BE4AEF" w:rsidRPr="00DC073E">
        <w:rPr>
          <w:szCs w:val="21"/>
        </w:rPr>
        <w:t>, with the final c</w:t>
      </w:r>
      <w:r w:rsidR="00273064" w:rsidRPr="00DC073E">
        <w:rPr>
          <w:szCs w:val="21"/>
        </w:rPr>
        <w:t>ost to cover designer (Sergey’s daughter) and ad.</w:t>
      </w:r>
      <w:r w:rsidR="00BE4AEF" w:rsidRPr="00DC073E">
        <w:rPr>
          <w:b/>
          <w:szCs w:val="21"/>
        </w:rPr>
        <w:t xml:space="preserve"> Carried.</w:t>
      </w:r>
    </w:p>
    <w:p w:rsidR="00273064" w:rsidRPr="00DC073E" w:rsidRDefault="00273064" w:rsidP="000663BF">
      <w:pPr>
        <w:ind w:left="900" w:hanging="540"/>
        <w:rPr>
          <w:szCs w:val="21"/>
        </w:rPr>
      </w:pPr>
    </w:p>
    <w:p w:rsidR="006914A5" w:rsidRPr="006914A5" w:rsidRDefault="006914A5" w:rsidP="00BE4AEF">
      <w:pPr>
        <w:ind w:left="900"/>
        <w:rPr>
          <w:b/>
          <w:szCs w:val="21"/>
        </w:rPr>
      </w:pPr>
      <w:r>
        <w:rPr>
          <w:b/>
          <w:szCs w:val="21"/>
        </w:rPr>
        <w:t xml:space="preserve">Action: </w:t>
      </w:r>
      <w:r>
        <w:rPr>
          <w:szCs w:val="21"/>
        </w:rPr>
        <w:t xml:space="preserve">An ad for ISC/SCI will be placed in the FHSS 2017 Congress Essentials Guide. </w:t>
      </w:r>
      <w:r>
        <w:rPr>
          <w:b/>
          <w:szCs w:val="21"/>
        </w:rPr>
        <w:t>(Sergey)</w:t>
      </w:r>
    </w:p>
    <w:p w:rsidR="006914A5" w:rsidRDefault="006914A5" w:rsidP="00BE4AEF">
      <w:pPr>
        <w:ind w:left="900"/>
        <w:rPr>
          <w:b/>
          <w:szCs w:val="21"/>
        </w:rPr>
      </w:pPr>
    </w:p>
    <w:p w:rsidR="00F16414" w:rsidRPr="00DC073E" w:rsidRDefault="00B40595" w:rsidP="00BE4AEF">
      <w:pPr>
        <w:ind w:left="900"/>
        <w:rPr>
          <w:szCs w:val="21"/>
        </w:rPr>
      </w:pPr>
      <w:r w:rsidRPr="00DC073E">
        <w:rPr>
          <w:szCs w:val="21"/>
        </w:rPr>
        <w:t xml:space="preserve">Sergey will </w:t>
      </w:r>
      <w:r w:rsidR="00BE4AEF" w:rsidRPr="00DC073E">
        <w:rPr>
          <w:szCs w:val="21"/>
        </w:rPr>
        <w:t xml:space="preserve">circulatea </w:t>
      </w:r>
      <w:r w:rsidRPr="00DC073E">
        <w:rPr>
          <w:szCs w:val="21"/>
        </w:rPr>
        <w:t xml:space="preserve">draft </w:t>
      </w:r>
      <w:r w:rsidR="00BE4AEF" w:rsidRPr="00DC073E">
        <w:rPr>
          <w:szCs w:val="21"/>
        </w:rPr>
        <w:t xml:space="preserve">ad within a couple of weeks. In the meantime, suggestions for wording are welcome. </w:t>
      </w:r>
    </w:p>
    <w:p w:rsidR="00BE4AEF" w:rsidRPr="00DC073E" w:rsidRDefault="00BE4AEF" w:rsidP="00BE4AEF">
      <w:pPr>
        <w:ind w:left="900"/>
        <w:rPr>
          <w:szCs w:val="24"/>
        </w:rPr>
      </w:pPr>
    </w:p>
    <w:p w:rsidR="00A83570" w:rsidRPr="00DC073E" w:rsidRDefault="00F16414" w:rsidP="00BE4AEF">
      <w:pPr>
        <w:rPr>
          <w:szCs w:val="24"/>
        </w:rPr>
      </w:pPr>
      <w:r w:rsidRPr="00DC073E">
        <w:rPr>
          <w:b/>
          <w:i/>
          <w:szCs w:val="24"/>
        </w:rPr>
        <w:t>f. Membership (Frances Robinson)</w:t>
      </w:r>
      <w:r w:rsidR="00BE4AEF" w:rsidRPr="00DC073E">
        <w:rPr>
          <w:b/>
          <w:i/>
          <w:szCs w:val="24"/>
        </w:rPr>
        <w:t>:</w:t>
      </w:r>
      <w:r w:rsidR="00BE4AEF" w:rsidRPr="00DC073E">
        <w:rPr>
          <w:szCs w:val="24"/>
        </w:rPr>
        <w:t xml:space="preserve">See attached report. There was a question about student membership at the last Toronto meeting. Attention was drawn to the definition of student membership on the ISC/SCI website: “full-time students at colleges, universities, technical institutions, and/or public schools.” </w:t>
      </w:r>
    </w:p>
    <w:p w:rsidR="00A83570" w:rsidRPr="00DC073E" w:rsidRDefault="00A83570" w:rsidP="00F16414">
      <w:pPr>
        <w:ind w:left="720" w:firstLine="720"/>
        <w:rPr>
          <w:szCs w:val="24"/>
        </w:rPr>
      </w:pPr>
    </w:p>
    <w:p w:rsidR="00F16414" w:rsidRPr="00DC073E" w:rsidRDefault="00F16414" w:rsidP="00555958">
      <w:pPr>
        <w:rPr>
          <w:szCs w:val="24"/>
        </w:rPr>
      </w:pPr>
      <w:r w:rsidRPr="00DC073E">
        <w:rPr>
          <w:b/>
          <w:i/>
          <w:szCs w:val="24"/>
        </w:rPr>
        <w:t>g. President| Président</w:t>
      </w:r>
      <w:r w:rsidR="00DC073E" w:rsidRPr="00DC073E">
        <w:rPr>
          <w:b/>
          <w:i/>
          <w:szCs w:val="24"/>
        </w:rPr>
        <w:t>e</w:t>
      </w:r>
      <w:r w:rsidRPr="00DC073E">
        <w:rPr>
          <w:b/>
          <w:i/>
          <w:szCs w:val="24"/>
        </w:rPr>
        <w:t xml:space="preserve"> (Margaret de Boer)</w:t>
      </w:r>
      <w:r w:rsidR="00BE4AEF" w:rsidRPr="00DC073E">
        <w:rPr>
          <w:b/>
          <w:i/>
          <w:szCs w:val="24"/>
        </w:rPr>
        <w:t xml:space="preserve">: </w:t>
      </w:r>
      <w:r w:rsidR="00BE4AEF" w:rsidRPr="00DC073E">
        <w:rPr>
          <w:szCs w:val="24"/>
        </w:rPr>
        <w:t>See attached report.</w:t>
      </w:r>
    </w:p>
    <w:p w:rsidR="00BE4AEF" w:rsidRPr="00DC073E" w:rsidRDefault="00BE4AEF" w:rsidP="00555958">
      <w:pPr>
        <w:rPr>
          <w:szCs w:val="24"/>
        </w:rPr>
      </w:pPr>
    </w:p>
    <w:p w:rsidR="00F16414" w:rsidRPr="00DC073E" w:rsidRDefault="00F16414" w:rsidP="00555958">
      <w:pPr>
        <w:rPr>
          <w:szCs w:val="24"/>
        </w:rPr>
      </w:pPr>
      <w:r w:rsidRPr="00DC073E">
        <w:rPr>
          <w:b/>
          <w:i/>
          <w:szCs w:val="24"/>
        </w:rPr>
        <w:t>h. Past President | Présidente sortante (Mary Newberry)</w:t>
      </w:r>
      <w:r w:rsidR="00773F2D" w:rsidRPr="00DC073E">
        <w:rPr>
          <w:b/>
          <w:i/>
          <w:szCs w:val="24"/>
        </w:rPr>
        <w:t xml:space="preserve">: </w:t>
      </w:r>
      <w:r w:rsidR="00BE4AEF" w:rsidRPr="00DC073E">
        <w:rPr>
          <w:szCs w:val="24"/>
        </w:rPr>
        <w:t>Mary has been focusing her efforts on conference preparations.</w:t>
      </w:r>
    </w:p>
    <w:p w:rsidR="00773F2D" w:rsidRPr="00DC073E" w:rsidRDefault="00773F2D" w:rsidP="00555958">
      <w:pPr>
        <w:rPr>
          <w:szCs w:val="24"/>
        </w:rPr>
      </w:pPr>
    </w:p>
    <w:p w:rsidR="00C008E4" w:rsidRPr="00DC073E" w:rsidRDefault="00F16414" w:rsidP="00555958">
      <w:pPr>
        <w:rPr>
          <w:szCs w:val="24"/>
        </w:rPr>
      </w:pPr>
      <w:r w:rsidRPr="00DC073E">
        <w:rPr>
          <w:b/>
          <w:i/>
          <w:szCs w:val="24"/>
        </w:rPr>
        <w:t>i. Vice-President | Vice-président (François Trahan)</w:t>
      </w:r>
      <w:r w:rsidR="00773F2D" w:rsidRPr="00DC073E">
        <w:rPr>
          <w:b/>
          <w:i/>
          <w:szCs w:val="24"/>
        </w:rPr>
        <w:t>:</w:t>
      </w:r>
      <w:r w:rsidR="00A83570" w:rsidRPr="00DC073E">
        <w:rPr>
          <w:szCs w:val="24"/>
        </w:rPr>
        <w:t xml:space="preserve"> See </w:t>
      </w:r>
      <w:r w:rsidR="00773F2D" w:rsidRPr="00DC073E">
        <w:rPr>
          <w:szCs w:val="24"/>
        </w:rPr>
        <w:t xml:space="preserve">the attached </w:t>
      </w:r>
      <w:r w:rsidR="00A83570" w:rsidRPr="00DC073E">
        <w:rPr>
          <w:szCs w:val="24"/>
        </w:rPr>
        <w:t>report.</w:t>
      </w:r>
    </w:p>
    <w:p w:rsidR="00773F2D" w:rsidRPr="00DC073E" w:rsidRDefault="00773F2D" w:rsidP="00555958">
      <w:pPr>
        <w:rPr>
          <w:szCs w:val="24"/>
        </w:rPr>
      </w:pPr>
    </w:p>
    <w:p w:rsidR="00F16414" w:rsidRPr="00DC073E" w:rsidRDefault="00773F2D" w:rsidP="00F16414">
      <w:pPr>
        <w:rPr>
          <w:szCs w:val="21"/>
        </w:rPr>
      </w:pPr>
      <w:r w:rsidRPr="00DC073E">
        <w:rPr>
          <w:b/>
          <w:i/>
          <w:szCs w:val="24"/>
        </w:rPr>
        <w:t>j</w:t>
      </w:r>
      <w:r w:rsidR="00555958" w:rsidRPr="00DC073E">
        <w:rPr>
          <w:b/>
          <w:i/>
          <w:szCs w:val="24"/>
        </w:rPr>
        <w:t xml:space="preserve">. </w:t>
      </w:r>
      <w:r w:rsidRPr="00DC073E">
        <w:rPr>
          <w:b/>
          <w:i/>
          <w:szCs w:val="24"/>
        </w:rPr>
        <w:t>Ewart-Daveluy Award C</w:t>
      </w:r>
      <w:r w:rsidR="00F16414" w:rsidRPr="00DC073E">
        <w:rPr>
          <w:b/>
          <w:i/>
          <w:szCs w:val="24"/>
        </w:rPr>
        <w:t>ommittee (Heather Ebbs)</w:t>
      </w:r>
      <w:r w:rsidR="00555958" w:rsidRPr="00DC073E">
        <w:rPr>
          <w:b/>
          <w:i/>
          <w:szCs w:val="24"/>
        </w:rPr>
        <w:t>:</w:t>
      </w:r>
      <w:r w:rsidR="00E94ADD" w:rsidRPr="00DC073E">
        <w:rPr>
          <w:szCs w:val="24"/>
        </w:rPr>
        <w:t xml:space="preserve">Submissions </w:t>
      </w:r>
      <w:r w:rsidR="00E94ADD" w:rsidRPr="00DC073E">
        <w:rPr>
          <w:szCs w:val="21"/>
        </w:rPr>
        <w:t>are now closed and the adjudication process is under way. The winner will be announced at the 2017 AGM.</w:t>
      </w:r>
    </w:p>
    <w:p w:rsidR="00773F2D" w:rsidRPr="00DC073E" w:rsidRDefault="00773F2D" w:rsidP="00F16414">
      <w:pPr>
        <w:rPr>
          <w:szCs w:val="24"/>
        </w:rPr>
      </w:pPr>
    </w:p>
    <w:p w:rsidR="00F16414" w:rsidRPr="00DC073E" w:rsidRDefault="00773F2D" w:rsidP="00F16414">
      <w:pPr>
        <w:rPr>
          <w:szCs w:val="24"/>
        </w:rPr>
      </w:pPr>
      <w:r w:rsidRPr="00DC073E">
        <w:rPr>
          <w:b/>
          <w:i/>
          <w:szCs w:val="24"/>
        </w:rPr>
        <w:t>k</w:t>
      </w:r>
      <w:r w:rsidR="00F16414" w:rsidRPr="00DC073E">
        <w:rPr>
          <w:b/>
          <w:i/>
          <w:szCs w:val="24"/>
        </w:rPr>
        <w:t>. Constitution committee (Heather Ebbs)</w:t>
      </w:r>
      <w:r w:rsidRPr="00DC073E">
        <w:rPr>
          <w:b/>
          <w:i/>
          <w:szCs w:val="24"/>
        </w:rPr>
        <w:t>:</w:t>
      </w:r>
      <w:r w:rsidRPr="00DC073E">
        <w:rPr>
          <w:szCs w:val="24"/>
        </w:rPr>
        <w:t>See the attached report.</w:t>
      </w:r>
    </w:p>
    <w:p w:rsidR="000969BC" w:rsidRPr="00DC073E" w:rsidRDefault="000969BC" w:rsidP="00F16414">
      <w:pPr>
        <w:rPr>
          <w:szCs w:val="24"/>
        </w:rPr>
      </w:pPr>
    </w:p>
    <w:p w:rsidR="000969BC" w:rsidRPr="00DC073E" w:rsidRDefault="000969BC" w:rsidP="00F16414">
      <w:pPr>
        <w:rPr>
          <w:b/>
          <w:szCs w:val="24"/>
        </w:rPr>
      </w:pPr>
      <w:r w:rsidRPr="00DC073E">
        <w:rPr>
          <w:b/>
          <w:szCs w:val="24"/>
        </w:rPr>
        <w:t xml:space="preserve">Action: Executive members </w:t>
      </w:r>
      <w:r w:rsidRPr="00DC073E">
        <w:rPr>
          <w:szCs w:val="24"/>
        </w:rPr>
        <w:t xml:space="preserve">will review the draft constitution and send any questions or comments to Heather up to the end of February. Unless major changes are requested, </w:t>
      </w:r>
      <w:r w:rsidRPr="00DC073E">
        <w:rPr>
          <w:b/>
          <w:szCs w:val="24"/>
        </w:rPr>
        <w:t xml:space="preserve">Heather </w:t>
      </w:r>
      <w:r w:rsidRPr="00DC073E">
        <w:rPr>
          <w:szCs w:val="24"/>
        </w:rPr>
        <w:t>will then prepare a final draft and solicit executive approval by email. Pending that approval, the draft will be sent for translation and wording prepared for circulation of the final draft to members.</w:t>
      </w:r>
    </w:p>
    <w:p w:rsidR="00773F2D" w:rsidRPr="00DC073E" w:rsidRDefault="00773F2D" w:rsidP="00F16414">
      <w:pPr>
        <w:rPr>
          <w:szCs w:val="24"/>
        </w:rPr>
      </w:pPr>
    </w:p>
    <w:p w:rsidR="00F16414" w:rsidRPr="00DC073E" w:rsidRDefault="00773F2D" w:rsidP="00E94ADD">
      <w:pPr>
        <w:rPr>
          <w:szCs w:val="24"/>
        </w:rPr>
      </w:pPr>
      <w:r w:rsidRPr="00DC073E">
        <w:rPr>
          <w:b/>
          <w:i/>
          <w:szCs w:val="24"/>
        </w:rPr>
        <w:t>l</w:t>
      </w:r>
      <w:r w:rsidR="00F16414" w:rsidRPr="00DC073E">
        <w:rPr>
          <w:b/>
          <w:i/>
          <w:szCs w:val="24"/>
        </w:rPr>
        <w:t>. Archives committee (vacant)</w:t>
      </w:r>
      <w:r w:rsidR="00E94ADD" w:rsidRPr="00DC073E">
        <w:rPr>
          <w:b/>
          <w:i/>
          <w:szCs w:val="24"/>
        </w:rPr>
        <w:t>:</w:t>
      </w:r>
      <w:r w:rsidR="00E20848" w:rsidRPr="00DC073E">
        <w:rPr>
          <w:szCs w:val="24"/>
        </w:rPr>
        <w:t xml:space="preserve"> No report</w:t>
      </w:r>
      <w:r w:rsidR="00E94ADD" w:rsidRPr="00DC073E">
        <w:rPr>
          <w:szCs w:val="24"/>
        </w:rPr>
        <w:t>.</w:t>
      </w:r>
    </w:p>
    <w:p w:rsidR="00F16414" w:rsidRPr="00DC073E" w:rsidRDefault="00F16414" w:rsidP="00F16414">
      <w:pPr>
        <w:rPr>
          <w:szCs w:val="24"/>
        </w:rPr>
      </w:pPr>
      <w:r w:rsidRPr="00DC073E">
        <w:rPr>
          <w:szCs w:val="24"/>
        </w:rPr>
        <w:tab/>
      </w:r>
    </w:p>
    <w:p w:rsidR="00E3025D" w:rsidRPr="00DC073E" w:rsidRDefault="00667D47" w:rsidP="0006156C">
      <w:pPr>
        <w:rPr>
          <w:b/>
          <w:szCs w:val="21"/>
        </w:rPr>
      </w:pPr>
      <w:r w:rsidRPr="00DC073E">
        <w:rPr>
          <w:b/>
          <w:szCs w:val="21"/>
        </w:rPr>
        <w:t>6. Conference</w:t>
      </w:r>
      <w:r w:rsidR="00773F2D" w:rsidRPr="00DC073E">
        <w:rPr>
          <w:b/>
          <w:szCs w:val="21"/>
        </w:rPr>
        <w:t xml:space="preserve"> 2017</w:t>
      </w:r>
    </w:p>
    <w:p w:rsidR="00F56CAD" w:rsidRPr="00DC073E" w:rsidRDefault="00F56CAD" w:rsidP="0006156C">
      <w:pPr>
        <w:rPr>
          <w:szCs w:val="21"/>
        </w:rPr>
      </w:pPr>
      <w:r w:rsidRPr="00DC073E">
        <w:rPr>
          <w:szCs w:val="21"/>
        </w:rPr>
        <w:t>Alex reported that plans are going well</w:t>
      </w:r>
      <w:r w:rsidR="00FE28AF" w:rsidRPr="00DC073E">
        <w:rPr>
          <w:szCs w:val="21"/>
        </w:rPr>
        <w:t xml:space="preserve"> and thanked her</w:t>
      </w:r>
      <w:r w:rsidRPr="00DC073E">
        <w:rPr>
          <w:szCs w:val="21"/>
        </w:rPr>
        <w:t xml:space="preserve"> excellent </w:t>
      </w:r>
      <w:r w:rsidR="00C267F7" w:rsidRPr="00DC073E">
        <w:rPr>
          <w:szCs w:val="21"/>
        </w:rPr>
        <w:t>committee</w:t>
      </w:r>
      <w:r w:rsidRPr="00DC073E">
        <w:rPr>
          <w:szCs w:val="21"/>
        </w:rPr>
        <w:t xml:space="preserve"> (</w:t>
      </w:r>
      <w:r w:rsidR="00C267F7" w:rsidRPr="00DC073E">
        <w:rPr>
          <w:szCs w:val="21"/>
        </w:rPr>
        <w:t>Andrea</w:t>
      </w:r>
      <w:r w:rsidRPr="00DC073E">
        <w:rPr>
          <w:szCs w:val="21"/>
        </w:rPr>
        <w:t xml:space="preserve">, Mary, JoAnne, </w:t>
      </w:r>
      <w:r w:rsidR="00C267F7" w:rsidRPr="00DC073E">
        <w:rPr>
          <w:szCs w:val="21"/>
        </w:rPr>
        <w:t>Christine</w:t>
      </w:r>
      <w:r w:rsidRPr="00DC073E">
        <w:rPr>
          <w:szCs w:val="21"/>
        </w:rPr>
        <w:t xml:space="preserve"> Jacobs, Susan Brown). See </w:t>
      </w:r>
      <w:r w:rsidR="00FE28AF" w:rsidRPr="00DC073E">
        <w:rPr>
          <w:szCs w:val="21"/>
        </w:rPr>
        <w:t xml:space="preserve">the </w:t>
      </w:r>
      <w:r w:rsidRPr="00DC073E">
        <w:rPr>
          <w:szCs w:val="21"/>
        </w:rPr>
        <w:t xml:space="preserve">attached report. A contract for the venue has been signed. Software vendors </w:t>
      </w:r>
      <w:r w:rsidR="00FE28AF" w:rsidRPr="00DC073E">
        <w:rPr>
          <w:szCs w:val="21"/>
        </w:rPr>
        <w:t>will be</w:t>
      </w:r>
      <w:r w:rsidRPr="00DC073E">
        <w:rPr>
          <w:szCs w:val="21"/>
        </w:rPr>
        <w:t xml:space="preserve"> approached. </w:t>
      </w:r>
      <w:r w:rsidR="00FE28AF" w:rsidRPr="00DC073E">
        <w:rPr>
          <w:szCs w:val="21"/>
        </w:rPr>
        <w:t xml:space="preserve">Christine is now working on the banquet. The pricing of the banquet will make a big difference to the number of people who attend. A quote of $55 plus service and taxes has been received from the hotel and cooking school on St Denis; however, in discussion, it was agreed that we should ask Christine to try to find somewhere that can do it for $40 maximum. If that proves impossible, the committee can come back to the executive. </w:t>
      </w:r>
    </w:p>
    <w:p w:rsidR="00FE28AF" w:rsidRPr="00DC073E" w:rsidRDefault="00FE28AF" w:rsidP="00667D47">
      <w:pPr>
        <w:rPr>
          <w:szCs w:val="21"/>
        </w:rPr>
      </w:pPr>
      <w:r w:rsidRPr="00DC073E">
        <w:rPr>
          <w:szCs w:val="21"/>
        </w:rPr>
        <w:tab/>
        <w:t xml:space="preserve">Registration fees will be similar to last year’s. The budget considers that almost all registrants take advantage of early bird prices. </w:t>
      </w:r>
    </w:p>
    <w:p w:rsidR="00FE28AF" w:rsidRPr="00DC073E" w:rsidRDefault="00FE28AF" w:rsidP="00667D47">
      <w:pPr>
        <w:rPr>
          <w:szCs w:val="21"/>
        </w:rPr>
      </w:pPr>
      <w:r w:rsidRPr="00DC073E">
        <w:rPr>
          <w:szCs w:val="21"/>
        </w:rPr>
        <w:tab/>
        <w:t xml:space="preserve">A block of rooms at the conference hotel (Novotel) could be reserved at $189 each. JoAnne will circulate a straw poll to the </w:t>
      </w:r>
      <w:r w:rsidR="00E94B2A" w:rsidRPr="00DC073E">
        <w:rPr>
          <w:szCs w:val="21"/>
        </w:rPr>
        <w:t xml:space="preserve">members to identify whether members would book rooms at that price. </w:t>
      </w:r>
    </w:p>
    <w:p w:rsidR="00E94B2A" w:rsidRPr="00DC073E" w:rsidRDefault="00E94B2A" w:rsidP="00E94B2A">
      <w:pPr>
        <w:rPr>
          <w:szCs w:val="21"/>
        </w:rPr>
      </w:pPr>
      <w:r w:rsidRPr="00DC073E">
        <w:rPr>
          <w:szCs w:val="21"/>
        </w:rPr>
        <w:tab/>
        <w:t>Cost for the executive meeting room and food is being split out. That room will be used in the morning by the conference committee and in the afternoon by the executive meeting and then the ICRIS meeting.</w:t>
      </w:r>
    </w:p>
    <w:p w:rsidR="00982B80" w:rsidRPr="00DC073E" w:rsidRDefault="00982B80" w:rsidP="00E94B2A">
      <w:pPr>
        <w:ind w:firstLine="720"/>
        <w:rPr>
          <w:szCs w:val="21"/>
        </w:rPr>
      </w:pPr>
      <w:r w:rsidRPr="00DC073E">
        <w:rPr>
          <w:szCs w:val="21"/>
        </w:rPr>
        <w:t xml:space="preserve">Volunteers so far </w:t>
      </w:r>
      <w:r w:rsidR="00E94B2A" w:rsidRPr="00DC073E">
        <w:rPr>
          <w:szCs w:val="21"/>
        </w:rPr>
        <w:t xml:space="preserve">are </w:t>
      </w:r>
      <w:r w:rsidRPr="00DC073E">
        <w:rPr>
          <w:szCs w:val="21"/>
        </w:rPr>
        <w:t xml:space="preserve">looking good. Some of Chris’s indexing students </w:t>
      </w:r>
      <w:r w:rsidR="00E94B2A" w:rsidRPr="00DC073E">
        <w:rPr>
          <w:szCs w:val="21"/>
        </w:rPr>
        <w:t>will help.</w:t>
      </w:r>
    </w:p>
    <w:p w:rsidR="00E94B2A" w:rsidRPr="00DC073E" w:rsidRDefault="00E94B2A" w:rsidP="00667D47">
      <w:pPr>
        <w:rPr>
          <w:szCs w:val="21"/>
        </w:rPr>
      </w:pPr>
    </w:p>
    <w:p w:rsidR="00982B80" w:rsidRDefault="001E56D9" w:rsidP="00667D47">
      <w:pPr>
        <w:rPr>
          <w:szCs w:val="21"/>
        </w:rPr>
      </w:pPr>
      <w:r w:rsidRPr="00DC073E">
        <w:rPr>
          <w:b/>
          <w:szCs w:val="21"/>
        </w:rPr>
        <w:t>Moved (Alex/Stephen)</w:t>
      </w:r>
      <w:r w:rsidRPr="00DC073E">
        <w:rPr>
          <w:szCs w:val="21"/>
        </w:rPr>
        <w:t xml:space="preserve"> that $1,200 be authorized for conference bursaries and giveaways.  </w:t>
      </w:r>
    </w:p>
    <w:p w:rsidR="00DC073E" w:rsidRPr="00DC073E" w:rsidRDefault="00DC073E" w:rsidP="00667D47">
      <w:pPr>
        <w:rPr>
          <w:szCs w:val="21"/>
        </w:rPr>
      </w:pPr>
    </w:p>
    <w:p w:rsidR="001E56D9" w:rsidRPr="00DC073E" w:rsidRDefault="001E56D9" w:rsidP="00667D47">
      <w:pPr>
        <w:rPr>
          <w:szCs w:val="21"/>
        </w:rPr>
      </w:pPr>
      <w:r w:rsidRPr="00DC073E">
        <w:rPr>
          <w:szCs w:val="21"/>
        </w:rPr>
        <w:t>Discussion points included the following:</w:t>
      </w:r>
    </w:p>
    <w:p w:rsidR="001E56D9" w:rsidRPr="00DC073E" w:rsidRDefault="001E56D9" w:rsidP="00DC073E">
      <w:pPr>
        <w:pStyle w:val="ListParagraph"/>
        <w:numPr>
          <w:ilvl w:val="0"/>
          <w:numId w:val="18"/>
        </w:numPr>
        <w:rPr>
          <w:szCs w:val="21"/>
        </w:rPr>
      </w:pPr>
      <w:r w:rsidRPr="00DC073E">
        <w:rPr>
          <w:szCs w:val="21"/>
        </w:rPr>
        <w:t xml:space="preserve">The rationale for $1,200 is to have two $500 bursaries to enable conference attendance plus $200 for giveaways at the conference. </w:t>
      </w:r>
    </w:p>
    <w:p w:rsidR="001E56D9" w:rsidRPr="00DC073E" w:rsidRDefault="001E56D9" w:rsidP="00DC073E">
      <w:pPr>
        <w:pStyle w:val="ListParagraph"/>
        <w:numPr>
          <w:ilvl w:val="0"/>
          <w:numId w:val="18"/>
        </w:numPr>
        <w:rPr>
          <w:szCs w:val="21"/>
        </w:rPr>
      </w:pPr>
      <w:r w:rsidRPr="00DC073E">
        <w:rPr>
          <w:szCs w:val="21"/>
        </w:rPr>
        <w:t>This is the type of thing that prior year surpluses would be intended for</w:t>
      </w:r>
    </w:p>
    <w:p w:rsidR="001E56D9" w:rsidRPr="00DC073E" w:rsidRDefault="001E56D9" w:rsidP="00DC073E">
      <w:pPr>
        <w:pStyle w:val="ListParagraph"/>
        <w:numPr>
          <w:ilvl w:val="0"/>
          <w:numId w:val="18"/>
        </w:numPr>
        <w:rPr>
          <w:szCs w:val="21"/>
        </w:rPr>
      </w:pPr>
      <w:r w:rsidRPr="00DC073E">
        <w:rPr>
          <w:szCs w:val="21"/>
        </w:rPr>
        <w:t xml:space="preserve">There was no surplus in 2016. </w:t>
      </w:r>
    </w:p>
    <w:p w:rsidR="00982B80" w:rsidRPr="00DC073E" w:rsidRDefault="00C36598" w:rsidP="00DC073E">
      <w:pPr>
        <w:pStyle w:val="ListParagraph"/>
        <w:numPr>
          <w:ilvl w:val="0"/>
          <w:numId w:val="18"/>
        </w:numPr>
        <w:rPr>
          <w:szCs w:val="21"/>
        </w:rPr>
      </w:pPr>
      <w:r w:rsidRPr="00DC073E">
        <w:rPr>
          <w:szCs w:val="21"/>
        </w:rPr>
        <w:t>Since it’s our 40-year anniversary, nicer bags or more special things to put in them might be nice, rather than spending money on bursaries or other giveaways.</w:t>
      </w:r>
    </w:p>
    <w:p w:rsidR="00C36598" w:rsidRPr="00DC073E" w:rsidRDefault="00C36598" w:rsidP="00667D47">
      <w:pPr>
        <w:rPr>
          <w:szCs w:val="21"/>
        </w:rPr>
      </w:pPr>
    </w:p>
    <w:p w:rsidR="00C36598" w:rsidRPr="00DC073E" w:rsidRDefault="00C36598" w:rsidP="00667D47">
      <w:pPr>
        <w:rPr>
          <w:szCs w:val="21"/>
        </w:rPr>
      </w:pPr>
      <w:r w:rsidRPr="00DC073E">
        <w:rPr>
          <w:szCs w:val="21"/>
        </w:rPr>
        <w:t>Ultimately, the</w:t>
      </w:r>
      <w:r w:rsidRPr="00DC073E">
        <w:rPr>
          <w:b/>
          <w:szCs w:val="21"/>
        </w:rPr>
        <w:t xml:space="preserve"> motion was withdrawn.</w:t>
      </w:r>
    </w:p>
    <w:p w:rsidR="000F23C7" w:rsidRPr="00DC073E" w:rsidRDefault="000F23C7" w:rsidP="00667D47">
      <w:pPr>
        <w:rPr>
          <w:szCs w:val="21"/>
        </w:rPr>
      </w:pPr>
    </w:p>
    <w:p w:rsidR="00667D47" w:rsidRPr="00DC073E" w:rsidRDefault="00BF0B77" w:rsidP="00667D47">
      <w:pPr>
        <w:rPr>
          <w:b/>
          <w:szCs w:val="21"/>
        </w:rPr>
      </w:pPr>
      <w:r w:rsidRPr="00DC073E">
        <w:rPr>
          <w:b/>
          <w:szCs w:val="21"/>
        </w:rPr>
        <w:t>7</w:t>
      </w:r>
      <w:r w:rsidR="00667D47" w:rsidRPr="00DC073E">
        <w:rPr>
          <w:b/>
          <w:szCs w:val="21"/>
        </w:rPr>
        <w:t>. New Business</w:t>
      </w:r>
    </w:p>
    <w:p w:rsidR="00F95D8C" w:rsidRPr="00DC073E" w:rsidRDefault="00667D47" w:rsidP="0006156C">
      <w:pPr>
        <w:rPr>
          <w:szCs w:val="21"/>
        </w:rPr>
      </w:pPr>
      <w:r w:rsidRPr="00DC073E">
        <w:rPr>
          <w:szCs w:val="21"/>
        </w:rPr>
        <w:t xml:space="preserve">a. </w:t>
      </w:r>
      <w:r w:rsidR="0006156C" w:rsidRPr="00DC073E">
        <w:rPr>
          <w:i/>
          <w:szCs w:val="21"/>
        </w:rPr>
        <w:t>Nominating committee</w:t>
      </w:r>
      <w:r w:rsidR="00822D36" w:rsidRPr="00DC073E">
        <w:rPr>
          <w:i/>
          <w:szCs w:val="21"/>
        </w:rPr>
        <w:t>:</w:t>
      </w:r>
      <w:r w:rsidR="00CB709B" w:rsidRPr="00DC073E">
        <w:rPr>
          <w:szCs w:val="21"/>
        </w:rPr>
        <w:t xml:space="preserve">Mary will be working on nominations for the new </w:t>
      </w:r>
      <w:r w:rsidR="006914A5">
        <w:rPr>
          <w:szCs w:val="21"/>
        </w:rPr>
        <w:t xml:space="preserve">executive </w:t>
      </w:r>
      <w:r w:rsidR="00CB709B" w:rsidRPr="00DC073E">
        <w:rPr>
          <w:szCs w:val="21"/>
        </w:rPr>
        <w:t>slate.</w:t>
      </w:r>
    </w:p>
    <w:p w:rsidR="0006156C" w:rsidRPr="00DC073E" w:rsidRDefault="0006156C" w:rsidP="0006156C">
      <w:pPr>
        <w:rPr>
          <w:szCs w:val="21"/>
        </w:rPr>
      </w:pPr>
    </w:p>
    <w:p w:rsidR="00667D47" w:rsidRPr="00DC073E" w:rsidRDefault="00667D47" w:rsidP="00667D47">
      <w:pPr>
        <w:rPr>
          <w:b/>
          <w:szCs w:val="21"/>
        </w:rPr>
      </w:pPr>
      <w:r w:rsidRPr="00DC073E">
        <w:rPr>
          <w:b/>
          <w:szCs w:val="21"/>
        </w:rPr>
        <w:t>9. Next Meeting</w:t>
      </w:r>
      <w:r w:rsidR="0099622B" w:rsidRPr="00DC073E">
        <w:rPr>
          <w:b/>
          <w:szCs w:val="21"/>
        </w:rPr>
        <w:t>s</w:t>
      </w:r>
    </w:p>
    <w:p w:rsidR="00667D47" w:rsidRPr="00DC073E" w:rsidRDefault="00914CE1" w:rsidP="00667D47">
      <w:pPr>
        <w:rPr>
          <w:szCs w:val="21"/>
        </w:rPr>
      </w:pPr>
      <w:r w:rsidRPr="00DC073E">
        <w:rPr>
          <w:szCs w:val="21"/>
        </w:rPr>
        <w:t xml:space="preserve">Skype meeting </w:t>
      </w:r>
      <w:r w:rsidR="000969BC" w:rsidRPr="00DC073E">
        <w:rPr>
          <w:szCs w:val="21"/>
        </w:rPr>
        <w:t xml:space="preserve">on finances </w:t>
      </w:r>
      <w:r w:rsidRPr="00DC073E">
        <w:rPr>
          <w:szCs w:val="21"/>
        </w:rPr>
        <w:t xml:space="preserve">in May. Margaret will circulate </w:t>
      </w:r>
      <w:r w:rsidR="000969BC" w:rsidRPr="00DC073E">
        <w:rPr>
          <w:szCs w:val="21"/>
        </w:rPr>
        <w:t xml:space="preserve">potential </w:t>
      </w:r>
      <w:r w:rsidRPr="00DC073E">
        <w:rPr>
          <w:szCs w:val="21"/>
        </w:rPr>
        <w:t>dates.</w:t>
      </w:r>
    </w:p>
    <w:p w:rsidR="00CB709B" w:rsidRPr="00DC073E" w:rsidRDefault="00914CE1" w:rsidP="00667D47">
      <w:pPr>
        <w:rPr>
          <w:szCs w:val="21"/>
        </w:rPr>
      </w:pPr>
      <w:r w:rsidRPr="00DC073E">
        <w:rPr>
          <w:szCs w:val="21"/>
        </w:rPr>
        <w:t>Face-to-face in Montreal on June 1, 2017. Details to come.</w:t>
      </w:r>
    </w:p>
    <w:p w:rsidR="00667D47" w:rsidRPr="00DC073E" w:rsidRDefault="00667D47" w:rsidP="00667D47">
      <w:pPr>
        <w:rPr>
          <w:szCs w:val="21"/>
        </w:rPr>
      </w:pPr>
    </w:p>
    <w:p w:rsidR="00667D47" w:rsidRPr="00DC073E" w:rsidRDefault="00667D47" w:rsidP="00667D47">
      <w:pPr>
        <w:rPr>
          <w:b/>
          <w:szCs w:val="21"/>
        </w:rPr>
      </w:pPr>
      <w:r w:rsidRPr="00DC073E">
        <w:rPr>
          <w:b/>
          <w:szCs w:val="21"/>
        </w:rPr>
        <w:t>10. Other Business</w:t>
      </w:r>
    </w:p>
    <w:p w:rsidR="009E5635" w:rsidRPr="00DC073E" w:rsidRDefault="00991844" w:rsidP="00667D47">
      <w:pPr>
        <w:rPr>
          <w:szCs w:val="21"/>
        </w:rPr>
      </w:pPr>
      <w:r w:rsidRPr="00DC073E">
        <w:rPr>
          <w:szCs w:val="21"/>
        </w:rPr>
        <w:t xml:space="preserve">None. </w:t>
      </w:r>
    </w:p>
    <w:p w:rsidR="00991844" w:rsidRPr="00DC073E" w:rsidRDefault="00991844" w:rsidP="00667D47">
      <w:pPr>
        <w:rPr>
          <w:b/>
          <w:szCs w:val="21"/>
        </w:rPr>
      </w:pPr>
    </w:p>
    <w:p w:rsidR="00667D47" w:rsidRPr="00DC073E" w:rsidRDefault="00667D47" w:rsidP="00667D47">
      <w:pPr>
        <w:rPr>
          <w:b/>
          <w:szCs w:val="21"/>
        </w:rPr>
      </w:pPr>
      <w:r w:rsidRPr="00DC073E">
        <w:rPr>
          <w:b/>
          <w:szCs w:val="21"/>
        </w:rPr>
        <w:t>Adjournment</w:t>
      </w:r>
    </w:p>
    <w:p w:rsidR="00667D47" w:rsidRPr="00DC073E" w:rsidRDefault="006C41BD" w:rsidP="008A4753">
      <w:r w:rsidRPr="00DC073E">
        <w:rPr>
          <w:b/>
        </w:rPr>
        <w:t>Moved (</w:t>
      </w:r>
      <w:r w:rsidR="00CB709B" w:rsidRPr="00DC073E">
        <w:rPr>
          <w:b/>
        </w:rPr>
        <w:t>Mary/Alex</w:t>
      </w:r>
      <w:r w:rsidRPr="00DC073E">
        <w:rPr>
          <w:b/>
        </w:rPr>
        <w:t>)</w:t>
      </w:r>
      <w:r w:rsidRPr="00DC073E">
        <w:t xml:space="preserve"> to adjourn at </w:t>
      </w:r>
      <w:r w:rsidR="00CB709B" w:rsidRPr="00DC073E">
        <w:t>4:12</w:t>
      </w:r>
      <w:r w:rsidRPr="00DC073E">
        <w:t xml:space="preserve"> p.m.</w:t>
      </w:r>
    </w:p>
    <w:p w:rsidR="00BF0B77" w:rsidRPr="00DC073E" w:rsidRDefault="00BF0B77">
      <w:r w:rsidRPr="00DC073E">
        <w:br w:type="page"/>
      </w:r>
    </w:p>
    <w:p w:rsidR="00CF0087" w:rsidRPr="00DC073E" w:rsidRDefault="00BF0B77" w:rsidP="00BF0B77">
      <w:pPr>
        <w:jc w:val="center"/>
        <w:rPr>
          <w:b/>
          <w:szCs w:val="24"/>
        </w:rPr>
      </w:pPr>
      <w:r w:rsidRPr="00DC073E">
        <w:rPr>
          <w:b/>
          <w:szCs w:val="24"/>
        </w:rPr>
        <w:t>Reports</w:t>
      </w:r>
    </w:p>
    <w:p w:rsidR="00BF0B77" w:rsidRPr="00DC073E" w:rsidRDefault="00BF0B77" w:rsidP="00BF0B77">
      <w:pPr>
        <w:jc w:val="center"/>
        <w:rPr>
          <w:b/>
          <w:szCs w:val="24"/>
        </w:rPr>
      </w:pPr>
    </w:p>
    <w:p w:rsidR="00BF0B77" w:rsidRPr="00DC073E" w:rsidRDefault="00BF0B77" w:rsidP="00BF0B77">
      <w:pPr>
        <w:rPr>
          <w:b/>
          <w:szCs w:val="24"/>
        </w:rPr>
      </w:pPr>
      <w:r w:rsidRPr="00DC073E">
        <w:rPr>
          <w:b/>
          <w:szCs w:val="24"/>
        </w:rPr>
        <w:t>Regional Representatives</w:t>
      </w:r>
    </w:p>
    <w:p w:rsidR="006C41BD" w:rsidRPr="00DC073E" w:rsidRDefault="006C41BD" w:rsidP="006C41BD">
      <w:pPr>
        <w:rPr>
          <w:b/>
          <w:i/>
          <w:sz w:val="22"/>
        </w:rPr>
      </w:pPr>
    </w:p>
    <w:p w:rsidR="006C41BD" w:rsidRPr="00DC073E" w:rsidRDefault="006C41BD" w:rsidP="006C41BD">
      <w:pPr>
        <w:rPr>
          <w:sz w:val="22"/>
        </w:rPr>
      </w:pPr>
      <w:r w:rsidRPr="00DC073E">
        <w:rPr>
          <w:b/>
          <w:i/>
          <w:sz w:val="22"/>
        </w:rPr>
        <w:t xml:space="preserve">Central Canada </w:t>
      </w:r>
      <w:r w:rsidRPr="00DC073E">
        <w:rPr>
          <w:rFonts w:eastAsia="Times New Roman"/>
          <w:b/>
          <w:i/>
          <w:sz w:val="22"/>
        </w:rPr>
        <w:t>| Centre du Canada</w:t>
      </w:r>
      <w:r w:rsidRPr="00DC073E">
        <w:rPr>
          <w:b/>
          <w:i/>
          <w:sz w:val="22"/>
        </w:rPr>
        <w:t xml:space="preserve"> (Siusan Moffat)</w:t>
      </w:r>
    </w:p>
    <w:p w:rsidR="00AD7D31" w:rsidRPr="00DC073E" w:rsidRDefault="00AD7D31" w:rsidP="00AD7D31">
      <w:pPr>
        <w:rPr>
          <w:sz w:val="22"/>
        </w:rPr>
      </w:pPr>
      <w:r w:rsidRPr="00DC073E">
        <w:rPr>
          <w:sz w:val="22"/>
        </w:rPr>
        <w:t>Oct 29 - Richmond St W suite 257 – 11 attendees</w:t>
      </w:r>
    </w:p>
    <w:p w:rsidR="00AD7D31" w:rsidRPr="00DC073E" w:rsidRDefault="00AD7D31" w:rsidP="00AD7D31">
      <w:pPr>
        <w:rPr>
          <w:sz w:val="22"/>
        </w:rPr>
      </w:pPr>
      <w:r w:rsidRPr="00DC073E">
        <w:rPr>
          <w:sz w:val="22"/>
        </w:rPr>
        <w:t>Chris Blackburn showed us the old technique of card indexing. I did a presentation on future technology and indexing. Will it affect our careers? Will computers be able to understand concepts? Yes… but not for a while. We are probably safe for 10 years (??)</w:t>
      </w:r>
    </w:p>
    <w:p w:rsidR="00DC073E" w:rsidRDefault="00DC073E" w:rsidP="00AD7D31">
      <w:pPr>
        <w:rPr>
          <w:sz w:val="22"/>
        </w:rPr>
      </w:pPr>
    </w:p>
    <w:p w:rsidR="00AD7D31" w:rsidRPr="00DC073E" w:rsidRDefault="00AD7D31" w:rsidP="00AD7D31">
      <w:pPr>
        <w:rPr>
          <w:sz w:val="22"/>
        </w:rPr>
      </w:pPr>
      <w:r w:rsidRPr="00DC073E">
        <w:rPr>
          <w:sz w:val="22"/>
        </w:rPr>
        <w:t>November 26 - 401 Richmond St W suite 257 - 14 attendees</w:t>
      </w:r>
    </w:p>
    <w:p w:rsidR="00AD7D31" w:rsidRPr="00DC073E" w:rsidRDefault="00AD7D31" w:rsidP="00AD7D31">
      <w:pPr>
        <w:rPr>
          <w:sz w:val="22"/>
        </w:rPr>
      </w:pPr>
      <w:r w:rsidRPr="00DC073E">
        <w:rPr>
          <w:sz w:val="22"/>
        </w:rPr>
        <w:t>Sergey did an interesting presentation on the origins of indexing in eighteenth-century Russia. We saw some very interesting and old indexes and talked about indexing and publishing in general. Pierre shared his experience with the ASI course “How to Create Brilliantly Structured Index</w:t>
      </w:r>
      <w:r w:rsidR="00DC073E" w:rsidRPr="00DC073E">
        <w:rPr>
          <w:sz w:val="22"/>
        </w:rPr>
        <w:t>e</w:t>
      </w:r>
      <w:r w:rsidRPr="00DC073E">
        <w:rPr>
          <w:sz w:val="22"/>
        </w:rPr>
        <w:t xml:space="preserve">s”. Olga Sushinsky introduced us to her new Create Space novel she has finished. </w:t>
      </w:r>
    </w:p>
    <w:p w:rsidR="00DC073E" w:rsidRDefault="00DC073E" w:rsidP="00AD7D31">
      <w:pPr>
        <w:rPr>
          <w:sz w:val="22"/>
        </w:rPr>
      </w:pPr>
    </w:p>
    <w:p w:rsidR="00AD7D31" w:rsidRPr="00DC073E" w:rsidRDefault="00AD7D31" w:rsidP="00AD7D31">
      <w:pPr>
        <w:rPr>
          <w:sz w:val="22"/>
        </w:rPr>
      </w:pPr>
      <w:r w:rsidRPr="00DC073E">
        <w:rPr>
          <w:sz w:val="22"/>
        </w:rPr>
        <w:t>Dec – month off!</w:t>
      </w:r>
    </w:p>
    <w:p w:rsidR="00DC073E" w:rsidRDefault="00DC073E" w:rsidP="00AD7D31">
      <w:pPr>
        <w:rPr>
          <w:sz w:val="22"/>
        </w:rPr>
      </w:pPr>
    </w:p>
    <w:p w:rsidR="00AD7D31" w:rsidRPr="00DC073E" w:rsidRDefault="00AD7D31" w:rsidP="00AD7D31">
      <w:pPr>
        <w:rPr>
          <w:sz w:val="22"/>
        </w:rPr>
      </w:pPr>
      <w:r w:rsidRPr="00DC073E">
        <w:rPr>
          <w:sz w:val="22"/>
        </w:rPr>
        <w:t>Jan 29 – Toronto Reference Library – 9 attendees</w:t>
      </w:r>
    </w:p>
    <w:p w:rsidR="00AD7D31" w:rsidRPr="00DC073E" w:rsidRDefault="00AD7D31" w:rsidP="00AD7D31">
      <w:pPr>
        <w:rPr>
          <w:sz w:val="22"/>
        </w:rPr>
      </w:pPr>
      <w:r w:rsidRPr="00DC073E">
        <w:rPr>
          <w:sz w:val="22"/>
        </w:rPr>
        <w:t>Time for another review of siste</w:t>
      </w:r>
      <w:r w:rsidR="00DC073E" w:rsidRPr="00DC073E">
        <w:rPr>
          <w:sz w:val="22"/>
        </w:rPr>
        <w:t>r organizations newsletters. Olg</w:t>
      </w:r>
      <w:r w:rsidRPr="00DC073E">
        <w:rPr>
          <w:sz w:val="22"/>
        </w:rPr>
        <w:t xml:space="preserve">a, Boyd, Margaret and I gave overviews on </w:t>
      </w:r>
      <w:r w:rsidRPr="00DC073E">
        <w:rPr>
          <w:i/>
          <w:sz w:val="22"/>
        </w:rPr>
        <w:t>The Indexer</w:t>
      </w:r>
      <w:r w:rsidRPr="00DC073E">
        <w:rPr>
          <w:sz w:val="22"/>
        </w:rPr>
        <w:t xml:space="preserve">, ASI </w:t>
      </w:r>
      <w:r w:rsidRPr="00DC073E">
        <w:rPr>
          <w:i/>
          <w:sz w:val="22"/>
        </w:rPr>
        <w:t>Keywords</w:t>
      </w:r>
      <w:r w:rsidRPr="00DC073E">
        <w:rPr>
          <w:sz w:val="22"/>
        </w:rPr>
        <w:t>, ANZ</w:t>
      </w:r>
      <w:r w:rsidR="00DC073E" w:rsidRPr="00DC073E">
        <w:rPr>
          <w:sz w:val="22"/>
        </w:rPr>
        <w:t>SI</w:t>
      </w:r>
      <w:r w:rsidRPr="00DC073E">
        <w:rPr>
          <w:sz w:val="22"/>
        </w:rPr>
        <w:t xml:space="preserve"> and the Indexers Discussion Group</w:t>
      </w:r>
      <w:r w:rsidRPr="00DC073E">
        <w:rPr>
          <w:i/>
          <w:sz w:val="22"/>
        </w:rPr>
        <w:t>.</w:t>
      </w:r>
    </w:p>
    <w:p w:rsidR="00AD7D31" w:rsidRPr="00DC073E" w:rsidRDefault="00AD7D31" w:rsidP="00AD7D31">
      <w:pPr>
        <w:rPr>
          <w:sz w:val="22"/>
        </w:rPr>
      </w:pPr>
    </w:p>
    <w:p w:rsidR="00AD7D31" w:rsidRPr="00DC073E" w:rsidRDefault="00AD7D31" w:rsidP="00AD7D31">
      <w:pPr>
        <w:rPr>
          <w:b/>
          <w:sz w:val="22"/>
        </w:rPr>
      </w:pPr>
      <w:r w:rsidRPr="00DC073E">
        <w:rPr>
          <w:b/>
          <w:sz w:val="22"/>
        </w:rPr>
        <w:t>Ongoing</w:t>
      </w:r>
    </w:p>
    <w:p w:rsidR="00AD7D31" w:rsidRPr="00DC073E" w:rsidRDefault="00AD7D31" w:rsidP="00AD7D31">
      <w:pPr>
        <w:rPr>
          <w:sz w:val="22"/>
        </w:rPr>
      </w:pPr>
      <w:r w:rsidRPr="00DC073E">
        <w:rPr>
          <w:sz w:val="22"/>
        </w:rPr>
        <w:t xml:space="preserve">We have had three nationwide, member only, online chat sessions so far. They’ve gone very well. No more than 5 people at each session, but we chat about interesting and helpful things. Heather and Margaret each moderator a session, which was a big help to me. </w:t>
      </w:r>
    </w:p>
    <w:p w:rsidR="00AD7D31" w:rsidRPr="00DC073E" w:rsidRDefault="00AD7D31" w:rsidP="00DC073E">
      <w:pPr>
        <w:ind w:firstLine="720"/>
        <w:rPr>
          <w:sz w:val="22"/>
        </w:rPr>
      </w:pPr>
      <w:r w:rsidRPr="00DC073E">
        <w:rPr>
          <w:sz w:val="22"/>
        </w:rPr>
        <w:t>The next online chat is scheduled for Feb 22 and will be moderated by Susan Brown (who also is helping plan our conference in Montreal!)</w:t>
      </w:r>
    </w:p>
    <w:p w:rsidR="00AD7D31" w:rsidRPr="00DC073E" w:rsidRDefault="00AD7D31" w:rsidP="00DC073E">
      <w:pPr>
        <w:ind w:firstLine="720"/>
        <w:rPr>
          <w:sz w:val="22"/>
        </w:rPr>
      </w:pPr>
      <w:r w:rsidRPr="00DC073E">
        <w:rPr>
          <w:sz w:val="22"/>
        </w:rPr>
        <w:t xml:space="preserve">I signed up to help bring short interviews with indexers to the Bulletin newsletter. Andrea and I put together some questions and Jennifer Hedges was the first person to be profiled. </w:t>
      </w:r>
    </w:p>
    <w:p w:rsidR="00AD7D31" w:rsidRPr="00DC073E" w:rsidRDefault="00AD7D31" w:rsidP="00DC073E">
      <w:pPr>
        <w:ind w:firstLine="720"/>
        <w:rPr>
          <w:sz w:val="22"/>
        </w:rPr>
      </w:pPr>
      <w:r w:rsidRPr="00DC073E">
        <w:rPr>
          <w:sz w:val="22"/>
        </w:rPr>
        <w:t>In the past few months we had a few new members and few new people popping into meetings. Most people, I’ve noticed, rarely come back to a second meeting! :o</w:t>
      </w:r>
    </w:p>
    <w:p w:rsidR="006C41BD" w:rsidRDefault="006C41BD" w:rsidP="006C41BD">
      <w:pPr>
        <w:rPr>
          <w:sz w:val="22"/>
        </w:rPr>
      </w:pPr>
    </w:p>
    <w:p w:rsidR="00DC073E" w:rsidRPr="00DC073E" w:rsidRDefault="00DC073E" w:rsidP="006C41BD">
      <w:pPr>
        <w:rPr>
          <w:sz w:val="22"/>
        </w:rPr>
      </w:pPr>
    </w:p>
    <w:p w:rsidR="006C41BD" w:rsidRPr="00DC073E" w:rsidRDefault="006C41BD" w:rsidP="006C41BD">
      <w:pPr>
        <w:rPr>
          <w:sz w:val="22"/>
        </w:rPr>
      </w:pPr>
      <w:r w:rsidRPr="00DC073E">
        <w:rPr>
          <w:b/>
          <w:i/>
          <w:sz w:val="22"/>
        </w:rPr>
        <w:t xml:space="preserve">Prairies and Northern Canada </w:t>
      </w:r>
      <w:r w:rsidRPr="00DC073E">
        <w:rPr>
          <w:rFonts w:eastAsia="Times New Roman"/>
          <w:b/>
          <w:i/>
          <w:sz w:val="22"/>
        </w:rPr>
        <w:t>| Prairies et Nord du Canada (</w:t>
      </w:r>
      <w:r w:rsidRPr="00DC073E">
        <w:rPr>
          <w:b/>
          <w:i/>
          <w:sz w:val="22"/>
        </w:rPr>
        <w:t>JoAnne Burek)</w:t>
      </w:r>
    </w:p>
    <w:p w:rsidR="00D6220C" w:rsidRPr="00DC073E" w:rsidRDefault="00DC073E" w:rsidP="00DC073E">
      <w:pPr>
        <w:shd w:val="clear" w:color="auto" w:fill="FFFFFF"/>
        <w:rPr>
          <w:rFonts w:cs="Arial"/>
          <w:sz w:val="22"/>
          <w:shd w:val="clear" w:color="auto" w:fill="FFFFFF"/>
        </w:rPr>
      </w:pPr>
      <w:r>
        <w:rPr>
          <w:rFonts w:cs="Arial"/>
          <w:sz w:val="22"/>
          <w:shd w:val="clear" w:color="auto" w:fill="FFFFFF"/>
        </w:rPr>
        <w:t>It is hoped to have a get-together soon.</w:t>
      </w:r>
    </w:p>
    <w:p w:rsidR="000E558E" w:rsidRDefault="000E558E" w:rsidP="00DC073E">
      <w:pPr>
        <w:shd w:val="clear" w:color="auto" w:fill="FFFFFF"/>
        <w:rPr>
          <w:rFonts w:eastAsia="Times New Roman" w:cs="Arial"/>
          <w:sz w:val="22"/>
          <w:lang w:eastAsia="en-CA"/>
        </w:rPr>
      </w:pPr>
    </w:p>
    <w:p w:rsidR="00DC073E" w:rsidRPr="00DC073E" w:rsidRDefault="00DC073E" w:rsidP="00DC073E">
      <w:pPr>
        <w:shd w:val="clear" w:color="auto" w:fill="FFFFFF"/>
        <w:rPr>
          <w:rFonts w:eastAsia="Times New Roman" w:cs="Arial"/>
          <w:sz w:val="22"/>
          <w:lang w:eastAsia="en-CA"/>
        </w:rPr>
      </w:pPr>
    </w:p>
    <w:p w:rsidR="006C41BD" w:rsidRPr="00DC073E" w:rsidRDefault="006C41BD" w:rsidP="006C41BD">
      <w:pPr>
        <w:rPr>
          <w:sz w:val="22"/>
        </w:rPr>
      </w:pPr>
      <w:r w:rsidRPr="00DC073E">
        <w:rPr>
          <w:b/>
          <w:i/>
          <w:sz w:val="22"/>
        </w:rPr>
        <w:t xml:space="preserve">British Columbia </w:t>
      </w:r>
      <w:r w:rsidRPr="00DC073E">
        <w:rPr>
          <w:rFonts w:eastAsia="Times New Roman"/>
          <w:b/>
          <w:i/>
          <w:sz w:val="22"/>
        </w:rPr>
        <w:t>| Colombie-Britannique (Elena Gwynne</w:t>
      </w:r>
      <w:r w:rsidRPr="00DC073E">
        <w:rPr>
          <w:b/>
          <w:i/>
          <w:sz w:val="22"/>
        </w:rPr>
        <w:t>)</w:t>
      </w:r>
    </w:p>
    <w:p w:rsidR="000E558E" w:rsidRPr="00DC073E" w:rsidRDefault="000E558E" w:rsidP="000E558E">
      <w:pPr>
        <w:pStyle w:val="Default"/>
        <w:rPr>
          <w:rFonts w:ascii="Cambria" w:hAnsi="Cambria"/>
          <w:color w:val="auto"/>
          <w:sz w:val="22"/>
          <w:szCs w:val="22"/>
        </w:rPr>
      </w:pPr>
      <w:r w:rsidRPr="00DC073E">
        <w:rPr>
          <w:rFonts w:ascii="Cambria" w:hAnsi="Cambria"/>
          <w:color w:val="auto"/>
          <w:sz w:val="22"/>
          <w:szCs w:val="22"/>
        </w:rPr>
        <w:t xml:space="preserve">It's been pretty quiet in BC, with only two things of note happening. </w:t>
      </w:r>
    </w:p>
    <w:p w:rsidR="000E558E" w:rsidRPr="00DC073E" w:rsidRDefault="00DC073E" w:rsidP="000E558E">
      <w:pPr>
        <w:pStyle w:val="Default"/>
        <w:rPr>
          <w:rFonts w:ascii="Cambria" w:hAnsi="Cambria"/>
          <w:color w:val="auto"/>
          <w:sz w:val="22"/>
          <w:szCs w:val="22"/>
        </w:rPr>
      </w:pPr>
      <w:r>
        <w:rPr>
          <w:rFonts w:ascii="Cambria" w:hAnsi="Cambria"/>
          <w:color w:val="auto"/>
          <w:sz w:val="22"/>
          <w:szCs w:val="22"/>
        </w:rPr>
        <w:tab/>
      </w:r>
      <w:r w:rsidR="000E558E" w:rsidRPr="00DC073E">
        <w:rPr>
          <w:rFonts w:ascii="Cambria" w:hAnsi="Cambria"/>
          <w:color w:val="auto"/>
          <w:sz w:val="22"/>
          <w:szCs w:val="22"/>
        </w:rPr>
        <w:t>The first was the request from SFU Continuing Studies for indexing instructors. That got forwarded on to the ISC list in general. Hopefully they were able to find someone – I have not heard further on the subject.</w:t>
      </w:r>
    </w:p>
    <w:p w:rsidR="000E558E" w:rsidRPr="00DC073E" w:rsidRDefault="00DC073E" w:rsidP="000E558E">
      <w:pPr>
        <w:pStyle w:val="Default"/>
        <w:rPr>
          <w:rFonts w:ascii="Cambria" w:hAnsi="Cambria"/>
          <w:color w:val="auto"/>
          <w:sz w:val="22"/>
          <w:szCs w:val="22"/>
        </w:rPr>
      </w:pPr>
      <w:r>
        <w:rPr>
          <w:rFonts w:ascii="Cambria" w:hAnsi="Cambria"/>
          <w:color w:val="auto"/>
          <w:sz w:val="22"/>
          <w:szCs w:val="22"/>
        </w:rPr>
        <w:tab/>
      </w:r>
      <w:r w:rsidR="000E558E" w:rsidRPr="00DC073E">
        <w:rPr>
          <w:rFonts w:ascii="Cambria" w:hAnsi="Cambria"/>
          <w:color w:val="auto"/>
          <w:sz w:val="22"/>
          <w:szCs w:val="22"/>
        </w:rPr>
        <w:t>The second is that I'm in the middle of setting up a March meeting in the Victoria area. So far, it looks as though there's going to be a very good attendance – over six RSVP's and counting. Potential topics for discussion include websites, Google's requirements for websites, and using websites in marketing, and last year's new indexing books.</w:t>
      </w:r>
    </w:p>
    <w:p w:rsidR="000E558E" w:rsidRPr="00DC073E" w:rsidRDefault="00DC073E" w:rsidP="000E558E">
      <w:pPr>
        <w:pStyle w:val="Default"/>
        <w:rPr>
          <w:rFonts w:ascii="Cambria" w:hAnsi="Cambria"/>
          <w:color w:val="auto"/>
          <w:sz w:val="22"/>
          <w:szCs w:val="22"/>
        </w:rPr>
      </w:pPr>
      <w:r>
        <w:rPr>
          <w:rFonts w:ascii="Cambria" w:hAnsi="Cambria"/>
          <w:color w:val="auto"/>
          <w:sz w:val="22"/>
          <w:szCs w:val="22"/>
        </w:rPr>
        <w:tab/>
      </w:r>
      <w:r w:rsidR="000E558E" w:rsidRPr="00DC073E">
        <w:rPr>
          <w:rFonts w:ascii="Cambria" w:hAnsi="Cambria"/>
          <w:color w:val="auto"/>
          <w:sz w:val="22"/>
          <w:szCs w:val="22"/>
        </w:rPr>
        <w:t>Now to figure out a meeting place...</w:t>
      </w:r>
    </w:p>
    <w:p w:rsidR="000E558E" w:rsidRPr="00DC073E" w:rsidRDefault="00DC073E" w:rsidP="000E558E">
      <w:pPr>
        <w:pStyle w:val="Default"/>
        <w:rPr>
          <w:rFonts w:ascii="Cambria" w:hAnsi="Cambria"/>
          <w:color w:val="auto"/>
          <w:sz w:val="22"/>
          <w:szCs w:val="22"/>
        </w:rPr>
      </w:pPr>
      <w:r>
        <w:rPr>
          <w:rFonts w:ascii="Cambria" w:hAnsi="Cambria"/>
          <w:color w:val="auto"/>
          <w:sz w:val="22"/>
          <w:szCs w:val="22"/>
        </w:rPr>
        <w:tab/>
      </w:r>
      <w:r w:rsidR="000E558E" w:rsidRPr="00DC073E">
        <w:rPr>
          <w:rFonts w:ascii="Cambria" w:hAnsi="Cambria"/>
          <w:color w:val="auto"/>
          <w:sz w:val="22"/>
          <w:szCs w:val="22"/>
        </w:rPr>
        <w:t>Either way, I think that with the (hopeful) end of winter weather things may be picking up for 2017.</w:t>
      </w:r>
    </w:p>
    <w:p w:rsidR="0006156C" w:rsidRDefault="0006156C" w:rsidP="00D6220C">
      <w:pPr>
        <w:rPr>
          <w:b/>
          <w:i/>
          <w:sz w:val="22"/>
        </w:rPr>
      </w:pPr>
    </w:p>
    <w:p w:rsidR="00DC073E" w:rsidRPr="00DC073E" w:rsidRDefault="00DC073E" w:rsidP="00D6220C">
      <w:pPr>
        <w:rPr>
          <w:b/>
          <w:i/>
          <w:sz w:val="22"/>
        </w:rPr>
      </w:pPr>
    </w:p>
    <w:p w:rsidR="00DC073E" w:rsidRDefault="006C41BD" w:rsidP="00DC073E">
      <w:pPr>
        <w:keepNext/>
        <w:rPr>
          <w:rFonts w:eastAsiaTheme="majorEastAsia" w:cstheme="majorBidi"/>
          <w:sz w:val="22"/>
        </w:rPr>
      </w:pPr>
      <w:r w:rsidRPr="00DC073E">
        <w:rPr>
          <w:b/>
          <w:i/>
          <w:sz w:val="22"/>
        </w:rPr>
        <w:t>Eastern Canada | Est du Canada (Alexandra Peace)</w:t>
      </w:r>
    </w:p>
    <w:p w:rsidR="000E558E" w:rsidRPr="00DC073E" w:rsidRDefault="000E558E" w:rsidP="00DC073E">
      <w:pPr>
        <w:keepNext/>
        <w:rPr>
          <w:b/>
          <w:sz w:val="22"/>
        </w:rPr>
      </w:pPr>
      <w:r w:rsidRPr="00DC073E">
        <w:rPr>
          <w:b/>
          <w:sz w:val="22"/>
        </w:rPr>
        <w:t>Montréal</w:t>
      </w:r>
    </w:p>
    <w:p w:rsidR="000E558E" w:rsidRPr="00DC073E" w:rsidRDefault="000E558E" w:rsidP="000E558E">
      <w:pPr>
        <w:rPr>
          <w:sz w:val="22"/>
        </w:rPr>
      </w:pPr>
      <w:r w:rsidRPr="00DC073E">
        <w:rPr>
          <w:sz w:val="22"/>
        </w:rPr>
        <w:t>We had another meeting in Montréal in October. Only four of us were able to make it, but it was very informative none-the-less. We talked about some business documentation … quote letters, spreadsheets, time keepers, invoices, and so forth.</w:t>
      </w:r>
    </w:p>
    <w:p w:rsidR="000E558E" w:rsidRPr="00DC073E" w:rsidRDefault="000E558E" w:rsidP="00DC073E">
      <w:pPr>
        <w:ind w:firstLine="720"/>
        <w:rPr>
          <w:sz w:val="22"/>
        </w:rPr>
      </w:pPr>
      <w:r w:rsidRPr="00DC073E">
        <w:rPr>
          <w:sz w:val="22"/>
        </w:rPr>
        <w:t>A study group still has not quite made it off the ground, but I will be trying to get it going again this spring.</w:t>
      </w:r>
    </w:p>
    <w:p w:rsidR="000E558E" w:rsidRPr="00DC073E" w:rsidRDefault="000E558E" w:rsidP="00DC073E">
      <w:pPr>
        <w:ind w:firstLine="720"/>
        <w:rPr>
          <w:sz w:val="22"/>
        </w:rPr>
      </w:pPr>
      <w:r w:rsidRPr="00DC073E">
        <w:rPr>
          <w:sz w:val="22"/>
        </w:rPr>
        <w:t>I will be in Montréal the week of March 13–17 and I plan to organize a meeting with everyone for some time in that week.</w:t>
      </w:r>
    </w:p>
    <w:p w:rsidR="000E558E" w:rsidRPr="00DC073E" w:rsidRDefault="000E558E" w:rsidP="000E558E">
      <w:pPr>
        <w:pStyle w:val="Heading2"/>
        <w:rPr>
          <w:rFonts w:ascii="Cambria" w:hAnsi="Cambria"/>
          <w:b/>
          <w:color w:val="auto"/>
          <w:sz w:val="22"/>
          <w:szCs w:val="22"/>
        </w:rPr>
      </w:pPr>
      <w:r w:rsidRPr="00DC073E">
        <w:rPr>
          <w:rFonts w:ascii="Cambria" w:hAnsi="Cambria"/>
          <w:b/>
          <w:color w:val="auto"/>
          <w:sz w:val="22"/>
          <w:szCs w:val="22"/>
        </w:rPr>
        <w:t>Nova Scotia</w:t>
      </w:r>
    </w:p>
    <w:p w:rsidR="000E558E" w:rsidRPr="00DC073E" w:rsidRDefault="000E558E" w:rsidP="000E558E">
      <w:pPr>
        <w:rPr>
          <w:sz w:val="22"/>
        </w:rPr>
      </w:pPr>
      <w:r w:rsidRPr="00DC073E">
        <w:rPr>
          <w:sz w:val="22"/>
        </w:rPr>
        <w:t>The population of society indexers has doubled … Fazeela Jiwa has joined the society, and I see her regularly in our editing roles. We take the opportunity to talk indexing then, if necessary.</w:t>
      </w:r>
    </w:p>
    <w:p w:rsidR="000E558E" w:rsidRPr="00DC073E" w:rsidRDefault="000E558E" w:rsidP="000E558E">
      <w:pPr>
        <w:rPr>
          <w:sz w:val="22"/>
        </w:rPr>
      </w:pPr>
    </w:p>
    <w:p w:rsidR="00DC073E" w:rsidRDefault="00DC073E">
      <w:pPr>
        <w:rPr>
          <w:sz w:val="22"/>
        </w:rPr>
      </w:pPr>
      <w:r>
        <w:rPr>
          <w:sz w:val="22"/>
        </w:rPr>
        <w:br w:type="page"/>
      </w:r>
    </w:p>
    <w:p w:rsidR="006C41BD" w:rsidRPr="00DC073E" w:rsidRDefault="006C41BD" w:rsidP="006C41BD">
      <w:pPr>
        <w:rPr>
          <w:b/>
          <w:szCs w:val="24"/>
        </w:rPr>
      </w:pPr>
      <w:r w:rsidRPr="00DC073E">
        <w:rPr>
          <w:b/>
          <w:szCs w:val="24"/>
        </w:rPr>
        <w:t>Committees</w:t>
      </w:r>
    </w:p>
    <w:p w:rsidR="00FE3C99" w:rsidRDefault="00FE3C99" w:rsidP="006C41BD">
      <w:pPr>
        <w:rPr>
          <w:b/>
          <w:sz w:val="22"/>
        </w:rPr>
      </w:pPr>
    </w:p>
    <w:p w:rsidR="00DC073E" w:rsidRDefault="00DC073E" w:rsidP="006C41BD">
      <w:pPr>
        <w:rPr>
          <w:b/>
          <w:i/>
          <w:sz w:val="22"/>
        </w:rPr>
      </w:pPr>
      <w:r>
        <w:rPr>
          <w:b/>
          <w:i/>
          <w:sz w:val="22"/>
        </w:rPr>
        <w:t>Finances (Sergey Lobachev)</w:t>
      </w:r>
    </w:p>
    <w:p w:rsidR="00DC073E" w:rsidRPr="00DC073E" w:rsidRDefault="00DC073E" w:rsidP="006C41BD">
      <w:pPr>
        <w:rPr>
          <w:b/>
          <w:i/>
          <w:sz w:val="22"/>
        </w:rPr>
      </w:pPr>
    </w:p>
    <w:p w:rsidR="00FE3C99" w:rsidRPr="00DC073E" w:rsidRDefault="00FE3C99" w:rsidP="00FE3C99">
      <w:pPr>
        <w:spacing w:before="59"/>
        <w:ind w:left="1795"/>
        <w:rPr>
          <w:b/>
          <w:sz w:val="22"/>
        </w:rPr>
      </w:pPr>
      <w:r w:rsidRPr="00DC073E">
        <w:rPr>
          <w:b/>
          <w:sz w:val="22"/>
        </w:rPr>
        <w:t>ISC/SCI financial report (February 4, 2017)</w:t>
      </w:r>
    </w:p>
    <w:p w:rsidR="00FE3C99" w:rsidRPr="00DC073E" w:rsidRDefault="00FE3C99" w:rsidP="00FE3C99">
      <w:pPr>
        <w:pStyle w:val="BodyText"/>
        <w:spacing w:before="3"/>
        <w:rPr>
          <w:rFonts w:ascii="Cambria" w:hAnsi="Cambria"/>
          <w:b/>
          <w:sz w:val="22"/>
          <w:szCs w:val="22"/>
        </w:rPr>
      </w:pPr>
    </w:p>
    <w:p w:rsidR="00FE3C99" w:rsidRPr="00DC073E" w:rsidRDefault="00FE3C99" w:rsidP="00FE3C99">
      <w:pPr>
        <w:pStyle w:val="BodyText"/>
        <w:ind w:left="120"/>
        <w:rPr>
          <w:rFonts w:ascii="Cambria" w:hAnsi="Cambria"/>
          <w:sz w:val="22"/>
          <w:szCs w:val="22"/>
        </w:rPr>
      </w:pPr>
      <w:r w:rsidRPr="00DC073E">
        <w:rPr>
          <w:rFonts w:ascii="Cambria" w:hAnsi="Cambria"/>
          <w:sz w:val="22"/>
          <w:szCs w:val="22"/>
        </w:rPr>
        <w:t>As of January 30, 2017, the financial statement of the Society is the following:</w:t>
      </w:r>
    </w:p>
    <w:p w:rsidR="00FE3C99" w:rsidRPr="00DC073E" w:rsidRDefault="00FE3C99" w:rsidP="00FE3C99">
      <w:pPr>
        <w:pStyle w:val="ListParagraph"/>
        <w:widowControl w:val="0"/>
        <w:numPr>
          <w:ilvl w:val="0"/>
          <w:numId w:val="17"/>
        </w:numPr>
        <w:tabs>
          <w:tab w:val="left" w:pos="839"/>
          <w:tab w:val="left" w:pos="840"/>
        </w:tabs>
        <w:autoSpaceDE w:val="0"/>
        <w:autoSpaceDN w:val="0"/>
        <w:spacing w:before="41"/>
        <w:contextualSpacing w:val="0"/>
        <w:rPr>
          <w:sz w:val="22"/>
        </w:rPr>
      </w:pPr>
      <w:r w:rsidRPr="00DC073E">
        <w:rPr>
          <w:sz w:val="22"/>
        </w:rPr>
        <w:t>Everyday business chequing account:$25,029.68</w:t>
      </w:r>
    </w:p>
    <w:p w:rsidR="00FE3C99" w:rsidRPr="00DC073E" w:rsidRDefault="00FE3C99" w:rsidP="00FE3C99">
      <w:pPr>
        <w:pStyle w:val="ListParagraph"/>
        <w:widowControl w:val="0"/>
        <w:numPr>
          <w:ilvl w:val="0"/>
          <w:numId w:val="17"/>
        </w:numPr>
        <w:tabs>
          <w:tab w:val="left" w:pos="839"/>
          <w:tab w:val="left" w:pos="840"/>
        </w:tabs>
        <w:autoSpaceDE w:val="0"/>
        <w:autoSpaceDN w:val="0"/>
        <w:spacing w:before="39" w:line="273" w:lineRule="auto"/>
        <w:ind w:right="665"/>
        <w:contextualSpacing w:val="0"/>
        <w:rPr>
          <w:sz w:val="22"/>
        </w:rPr>
      </w:pPr>
      <w:r w:rsidRPr="00DC073E">
        <w:rPr>
          <w:sz w:val="22"/>
        </w:rPr>
        <w:t>Guaranteed Investment Certificate (maturity value): $5,357.04 (locked in until July 20, 2017)</w:t>
      </w:r>
    </w:p>
    <w:p w:rsidR="00FE3C99" w:rsidRPr="00DC073E" w:rsidRDefault="00FE3C99" w:rsidP="00FE3C99">
      <w:pPr>
        <w:pStyle w:val="ListParagraph"/>
        <w:widowControl w:val="0"/>
        <w:numPr>
          <w:ilvl w:val="0"/>
          <w:numId w:val="17"/>
        </w:numPr>
        <w:tabs>
          <w:tab w:val="left" w:pos="839"/>
          <w:tab w:val="left" w:pos="840"/>
        </w:tabs>
        <w:autoSpaceDE w:val="0"/>
        <w:autoSpaceDN w:val="0"/>
        <w:spacing w:before="3"/>
        <w:contextualSpacing w:val="0"/>
        <w:rPr>
          <w:sz w:val="22"/>
        </w:rPr>
      </w:pPr>
      <w:r w:rsidRPr="00DC073E">
        <w:rPr>
          <w:sz w:val="22"/>
        </w:rPr>
        <w:t>Security GIC Plus (maturity value): $5,325.78 (locked in until October 14,2017)</w:t>
      </w:r>
    </w:p>
    <w:p w:rsidR="00FE3C99" w:rsidRPr="00DC073E" w:rsidRDefault="00FE3C99" w:rsidP="00FE3C99">
      <w:pPr>
        <w:pStyle w:val="ListParagraph"/>
        <w:widowControl w:val="0"/>
        <w:numPr>
          <w:ilvl w:val="0"/>
          <w:numId w:val="17"/>
        </w:numPr>
        <w:tabs>
          <w:tab w:val="left" w:pos="839"/>
          <w:tab w:val="left" w:pos="840"/>
        </w:tabs>
        <w:autoSpaceDE w:val="0"/>
        <w:autoSpaceDN w:val="0"/>
        <w:spacing w:before="40"/>
        <w:contextualSpacing w:val="0"/>
        <w:rPr>
          <w:sz w:val="22"/>
        </w:rPr>
      </w:pPr>
      <w:r w:rsidRPr="00DC073E">
        <w:rPr>
          <w:sz w:val="22"/>
        </w:rPr>
        <w:t>PayPal account: $1378.97</w:t>
      </w:r>
    </w:p>
    <w:p w:rsidR="00FE3C99" w:rsidRPr="00DC073E" w:rsidRDefault="00FE3C99" w:rsidP="00FE3C99">
      <w:pPr>
        <w:pStyle w:val="BodyText"/>
        <w:spacing w:before="40"/>
        <w:ind w:left="119"/>
        <w:rPr>
          <w:rFonts w:ascii="Cambria" w:hAnsi="Cambria"/>
          <w:sz w:val="22"/>
          <w:szCs w:val="22"/>
        </w:rPr>
      </w:pPr>
      <w:r w:rsidRPr="00DC073E">
        <w:rPr>
          <w:rFonts w:ascii="Cambria" w:hAnsi="Cambria"/>
          <w:sz w:val="22"/>
          <w:szCs w:val="22"/>
        </w:rPr>
        <w:t>Below is the budget and actual revenue/spending from April 1, 2017 to January 22, 2016:</w:t>
      </w:r>
    </w:p>
    <w:p w:rsidR="00FE3C99" w:rsidRPr="00DC073E" w:rsidRDefault="00FE3C99" w:rsidP="00FE3C99">
      <w:pPr>
        <w:pStyle w:val="BodyText"/>
        <w:spacing w:before="7"/>
        <w:rPr>
          <w:rFonts w:ascii="Cambria" w:hAnsi="Cambria"/>
          <w:sz w:val="22"/>
          <w:szCs w:val="22"/>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841"/>
        <w:gridCol w:w="1481"/>
        <w:gridCol w:w="2406"/>
        <w:gridCol w:w="2911"/>
      </w:tblGrid>
      <w:tr w:rsidR="00DC073E" w:rsidRPr="00DC073E" w:rsidTr="00F365B2">
        <w:trPr>
          <w:trHeight w:hRule="exact" w:val="460"/>
        </w:trPr>
        <w:tc>
          <w:tcPr>
            <w:tcW w:w="2841" w:type="dxa"/>
            <w:tcBorders>
              <w:bottom w:val="single" w:sz="4" w:space="0" w:color="000000"/>
            </w:tcBorders>
          </w:tcPr>
          <w:p w:rsidR="00FE3C99" w:rsidRPr="00DC073E" w:rsidRDefault="00FE3C99" w:rsidP="00F365B2"/>
        </w:tc>
        <w:tc>
          <w:tcPr>
            <w:tcW w:w="1481" w:type="dxa"/>
            <w:tcBorders>
              <w:bottom w:val="single" w:sz="4" w:space="0" w:color="000000"/>
            </w:tcBorders>
          </w:tcPr>
          <w:p w:rsidR="00FE3C99" w:rsidRPr="00DC073E" w:rsidRDefault="00FE3C99" w:rsidP="00F365B2">
            <w:pPr>
              <w:pStyle w:val="TableParagraph"/>
              <w:spacing w:before="4"/>
              <w:rPr>
                <w:rFonts w:ascii="Cambria" w:hAnsi="Cambria"/>
                <w:sz w:val="19"/>
              </w:rPr>
            </w:pPr>
          </w:p>
          <w:p w:rsidR="00FE3C99" w:rsidRPr="00DC073E" w:rsidRDefault="00FE3C99" w:rsidP="00F365B2">
            <w:pPr>
              <w:pStyle w:val="TableParagraph"/>
              <w:ind w:left="286"/>
              <w:rPr>
                <w:rFonts w:ascii="Cambria" w:hAnsi="Cambria"/>
                <w:b/>
                <w:sz w:val="20"/>
              </w:rPr>
            </w:pPr>
            <w:r w:rsidRPr="00DC073E">
              <w:rPr>
                <w:rFonts w:ascii="Cambria" w:hAnsi="Cambria"/>
                <w:b/>
                <w:sz w:val="20"/>
              </w:rPr>
              <w:t>Budget</w:t>
            </w:r>
          </w:p>
        </w:tc>
        <w:tc>
          <w:tcPr>
            <w:tcW w:w="2406" w:type="dxa"/>
            <w:tcBorders>
              <w:bottom w:val="single" w:sz="4" w:space="0" w:color="000000"/>
            </w:tcBorders>
          </w:tcPr>
          <w:p w:rsidR="00FE3C99" w:rsidRPr="00DC073E" w:rsidRDefault="00FE3C99" w:rsidP="00F365B2">
            <w:pPr>
              <w:pStyle w:val="TableParagraph"/>
              <w:ind w:left="935" w:right="268" w:hanging="740"/>
              <w:rPr>
                <w:rFonts w:ascii="Cambria" w:hAnsi="Cambria"/>
                <w:b/>
                <w:sz w:val="20"/>
              </w:rPr>
            </w:pPr>
            <w:r w:rsidRPr="00DC073E">
              <w:rPr>
                <w:rFonts w:ascii="Cambria" w:hAnsi="Cambria"/>
                <w:b/>
                <w:sz w:val="20"/>
              </w:rPr>
              <w:t>Actual as of Jan. 22, 2017</w:t>
            </w:r>
          </w:p>
        </w:tc>
        <w:tc>
          <w:tcPr>
            <w:tcW w:w="2911" w:type="dxa"/>
            <w:tcBorders>
              <w:bottom w:val="single" w:sz="4" w:space="0" w:color="000000"/>
            </w:tcBorders>
          </w:tcPr>
          <w:p w:rsidR="00FE3C99" w:rsidRPr="00DC073E" w:rsidRDefault="00FE3C99" w:rsidP="00F365B2">
            <w:pPr>
              <w:pStyle w:val="TableParagraph"/>
              <w:spacing w:before="4"/>
              <w:rPr>
                <w:rFonts w:ascii="Cambria" w:hAnsi="Cambria"/>
                <w:sz w:val="19"/>
              </w:rPr>
            </w:pPr>
          </w:p>
          <w:p w:rsidR="00FE3C99" w:rsidRPr="00DC073E" w:rsidRDefault="00FE3C99" w:rsidP="00F365B2">
            <w:pPr>
              <w:pStyle w:val="TableParagraph"/>
              <w:ind w:left="1131" w:right="1184"/>
              <w:jc w:val="center"/>
              <w:rPr>
                <w:rFonts w:ascii="Cambria" w:hAnsi="Cambria"/>
                <w:b/>
                <w:sz w:val="20"/>
              </w:rPr>
            </w:pPr>
            <w:r w:rsidRPr="00DC073E">
              <w:rPr>
                <w:rFonts w:ascii="Cambria" w:hAnsi="Cambria"/>
                <w:b/>
                <w:sz w:val="20"/>
              </w:rPr>
              <w:t>Notes</w:t>
            </w:r>
          </w:p>
        </w:tc>
      </w:tr>
      <w:tr w:rsidR="00DC073E" w:rsidRPr="00DC073E" w:rsidTr="00F365B2">
        <w:trPr>
          <w:trHeight w:hRule="exact" w:val="274"/>
        </w:trPr>
        <w:tc>
          <w:tcPr>
            <w:tcW w:w="2841" w:type="dxa"/>
            <w:tcBorders>
              <w:top w:val="single" w:sz="4" w:space="0" w:color="000000"/>
            </w:tcBorders>
          </w:tcPr>
          <w:p w:rsidR="00FE3C99" w:rsidRPr="00DC073E" w:rsidRDefault="00FE3C99" w:rsidP="00F365B2">
            <w:pPr>
              <w:pStyle w:val="TableParagraph"/>
              <w:spacing w:before="23"/>
              <w:ind w:left="107"/>
              <w:rPr>
                <w:rFonts w:ascii="Cambria" w:hAnsi="Cambria"/>
                <w:b/>
                <w:sz w:val="20"/>
              </w:rPr>
            </w:pPr>
            <w:r w:rsidRPr="00DC073E">
              <w:rPr>
                <w:rFonts w:ascii="Cambria" w:hAnsi="Cambria"/>
                <w:b/>
                <w:sz w:val="20"/>
              </w:rPr>
              <w:t>Income</w:t>
            </w:r>
          </w:p>
        </w:tc>
        <w:tc>
          <w:tcPr>
            <w:tcW w:w="1481" w:type="dxa"/>
            <w:tcBorders>
              <w:top w:val="single" w:sz="4" w:space="0" w:color="000000"/>
            </w:tcBorders>
          </w:tcPr>
          <w:p w:rsidR="00FE3C99" w:rsidRPr="00DC073E" w:rsidRDefault="00FE3C99" w:rsidP="00F365B2"/>
        </w:tc>
        <w:tc>
          <w:tcPr>
            <w:tcW w:w="2406" w:type="dxa"/>
            <w:tcBorders>
              <w:top w:val="single" w:sz="4" w:space="0" w:color="000000"/>
            </w:tcBorders>
          </w:tcPr>
          <w:p w:rsidR="00FE3C99" w:rsidRPr="00DC073E" w:rsidRDefault="00FE3C99" w:rsidP="00F365B2"/>
        </w:tc>
        <w:tc>
          <w:tcPr>
            <w:tcW w:w="2911" w:type="dxa"/>
            <w:tcBorders>
              <w:top w:val="single" w:sz="4" w:space="0" w:color="000000"/>
            </w:tcBorders>
          </w:tcPr>
          <w:p w:rsidR="00FE3C99" w:rsidRPr="00DC073E" w:rsidRDefault="00FE3C99" w:rsidP="00F365B2"/>
        </w:tc>
      </w:tr>
      <w:tr w:rsidR="00DC073E" w:rsidRPr="00DC073E" w:rsidTr="00F365B2">
        <w:trPr>
          <w:trHeight w:hRule="exact" w:val="254"/>
        </w:trPr>
        <w:tc>
          <w:tcPr>
            <w:tcW w:w="2841" w:type="dxa"/>
          </w:tcPr>
          <w:p w:rsidR="00FE3C99" w:rsidRPr="00DC073E" w:rsidRDefault="00FE3C99" w:rsidP="00F365B2">
            <w:pPr>
              <w:pStyle w:val="TableParagraph"/>
              <w:ind w:left="108"/>
              <w:rPr>
                <w:rFonts w:ascii="Cambria" w:hAnsi="Cambria"/>
                <w:sz w:val="20"/>
              </w:rPr>
            </w:pPr>
            <w:r w:rsidRPr="00DC073E">
              <w:rPr>
                <w:rFonts w:ascii="Cambria" w:hAnsi="Cambria"/>
                <w:sz w:val="20"/>
              </w:rPr>
              <w:t>Membership fees</w:t>
            </w:r>
          </w:p>
        </w:tc>
        <w:tc>
          <w:tcPr>
            <w:tcW w:w="1481" w:type="dxa"/>
          </w:tcPr>
          <w:p w:rsidR="00FE3C99" w:rsidRPr="00DC073E" w:rsidRDefault="00FE3C99" w:rsidP="00F365B2">
            <w:pPr>
              <w:pStyle w:val="TableParagraph"/>
              <w:ind w:right="194"/>
              <w:rPr>
                <w:rFonts w:ascii="Cambria" w:hAnsi="Cambria"/>
                <w:sz w:val="20"/>
              </w:rPr>
            </w:pPr>
            <w:r w:rsidRPr="00DC073E">
              <w:rPr>
                <w:rFonts w:ascii="Cambria" w:hAnsi="Cambria"/>
                <w:sz w:val="20"/>
              </w:rPr>
              <w:t>10,000</w:t>
            </w:r>
          </w:p>
        </w:tc>
        <w:tc>
          <w:tcPr>
            <w:tcW w:w="2406" w:type="dxa"/>
          </w:tcPr>
          <w:p w:rsidR="00FE3C99" w:rsidRPr="00DC073E" w:rsidRDefault="00FE3C99" w:rsidP="00F365B2">
            <w:pPr>
              <w:pStyle w:val="TableParagraph"/>
              <w:ind w:right="104"/>
              <w:rPr>
                <w:rFonts w:ascii="Cambria" w:hAnsi="Cambria"/>
                <w:sz w:val="20"/>
              </w:rPr>
            </w:pPr>
            <w:r w:rsidRPr="00DC073E">
              <w:rPr>
                <w:rFonts w:ascii="Cambria" w:hAnsi="Cambria"/>
                <w:sz w:val="20"/>
              </w:rPr>
              <w:t>7,395</w:t>
            </w:r>
          </w:p>
        </w:tc>
        <w:tc>
          <w:tcPr>
            <w:tcW w:w="2911" w:type="dxa"/>
          </w:tcPr>
          <w:p w:rsidR="00FE3C99" w:rsidRPr="00DC073E" w:rsidRDefault="00FE3C99" w:rsidP="00F365B2"/>
        </w:tc>
      </w:tr>
      <w:tr w:rsidR="00DC073E" w:rsidRPr="00DC073E" w:rsidTr="00F365B2">
        <w:trPr>
          <w:trHeight w:hRule="exact" w:val="255"/>
        </w:trPr>
        <w:tc>
          <w:tcPr>
            <w:tcW w:w="2841" w:type="dxa"/>
          </w:tcPr>
          <w:p w:rsidR="00FE3C99" w:rsidRPr="00DC073E" w:rsidRDefault="00FE3C99" w:rsidP="00F365B2">
            <w:pPr>
              <w:pStyle w:val="TableParagraph"/>
              <w:ind w:left="108"/>
              <w:rPr>
                <w:rFonts w:ascii="Cambria" w:hAnsi="Cambria"/>
                <w:sz w:val="20"/>
              </w:rPr>
            </w:pPr>
            <w:r w:rsidRPr="00DC073E">
              <w:rPr>
                <w:rFonts w:ascii="Cambria" w:hAnsi="Cambria"/>
                <w:sz w:val="20"/>
              </w:rPr>
              <w:t>Conference revenue</w:t>
            </w:r>
          </w:p>
        </w:tc>
        <w:tc>
          <w:tcPr>
            <w:tcW w:w="1481" w:type="dxa"/>
          </w:tcPr>
          <w:p w:rsidR="00FE3C99" w:rsidRPr="00DC073E" w:rsidRDefault="00FE3C99" w:rsidP="00F365B2">
            <w:pPr>
              <w:pStyle w:val="TableParagraph"/>
              <w:ind w:right="195"/>
              <w:rPr>
                <w:rFonts w:ascii="Cambria" w:hAnsi="Cambria"/>
                <w:sz w:val="20"/>
              </w:rPr>
            </w:pPr>
            <w:r w:rsidRPr="00DC073E">
              <w:rPr>
                <w:rFonts w:ascii="Cambria" w:hAnsi="Cambria"/>
                <w:sz w:val="20"/>
              </w:rPr>
              <w:t>10,200</w:t>
            </w:r>
          </w:p>
        </w:tc>
        <w:tc>
          <w:tcPr>
            <w:tcW w:w="2406" w:type="dxa"/>
          </w:tcPr>
          <w:p w:rsidR="00FE3C99" w:rsidRPr="00DC073E" w:rsidRDefault="00FE3C99" w:rsidP="00F365B2">
            <w:pPr>
              <w:pStyle w:val="TableParagraph"/>
              <w:ind w:right="105"/>
              <w:rPr>
                <w:rFonts w:ascii="Cambria" w:hAnsi="Cambria"/>
                <w:sz w:val="20"/>
              </w:rPr>
            </w:pPr>
            <w:r w:rsidRPr="00DC073E">
              <w:rPr>
                <w:rFonts w:ascii="Cambria" w:hAnsi="Cambria"/>
                <w:sz w:val="20"/>
              </w:rPr>
              <w:t>1,323</w:t>
            </w:r>
          </w:p>
        </w:tc>
        <w:tc>
          <w:tcPr>
            <w:tcW w:w="2911" w:type="dxa"/>
          </w:tcPr>
          <w:p w:rsidR="00FE3C99" w:rsidRPr="00DC073E" w:rsidRDefault="00FE3C99" w:rsidP="00F365B2">
            <w:pPr>
              <w:pStyle w:val="TableParagraph"/>
              <w:ind w:left="107"/>
              <w:rPr>
                <w:rFonts w:ascii="Cambria" w:hAnsi="Cambria"/>
                <w:sz w:val="20"/>
              </w:rPr>
            </w:pPr>
            <w:r w:rsidRPr="00DC073E">
              <w:rPr>
                <w:rFonts w:ascii="Cambria" w:hAnsi="Cambria"/>
                <w:sz w:val="20"/>
              </w:rPr>
              <w:t>ASI honorarium</w:t>
            </w:r>
          </w:p>
        </w:tc>
      </w:tr>
      <w:tr w:rsidR="00DC073E" w:rsidRPr="00DC073E" w:rsidTr="00F365B2">
        <w:trPr>
          <w:trHeight w:hRule="exact" w:val="255"/>
        </w:trPr>
        <w:tc>
          <w:tcPr>
            <w:tcW w:w="2841" w:type="dxa"/>
          </w:tcPr>
          <w:p w:rsidR="00FE3C99" w:rsidRPr="00DC073E" w:rsidRDefault="00FE3C99" w:rsidP="00F365B2">
            <w:pPr>
              <w:pStyle w:val="TableParagraph"/>
              <w:ind w:left="108"/>
              <w:rPr>
                <w:rFonts w:ascii="Cambria" w:hAnsi="Cambria"/>
                <w:sz w:val="20"/>
              </w:rPr>
            </w:pPr>
            <w:r w:rsidRPr="00DC073E">
              <w:rPr>
                <w:rFonts w:ascii="Cambria" w:hAnsi="Cambria"/>
                <w:sz w:val="20"/>
              </w:rPr>
              <w:t>Find an Indexer fees</w:t>
            </w:r>
          </w:p>
        </w:tc>
        <w:tc>
          <w:tcPr>
            <w:tcW w:w="1481" w:type="dxa"/>
          </w:tcPr>
          <w:p w:rsidR="00FE3C99" w:rsidRPr="00DC073E" w:rsidRDefault="00FE3C99" w:rsidP="00F365B2">
            <w:pPr>
              <w:pStyle w:val="TableParagraph"/>
              <w:ind w:right="194"/>
              <w:rPr>
                <w:rFonts w:ascii="Cambria" w:hAnsi="Cambria"/>
                <w:sz w:val="20"/>
              </w:rPr>
            </w:pPr>
            <w:r w:rsidRPr="00DC073E">
              <w:rPr>
                <w:rFonts w:ascii="Cambria" w:hAnsi="Cambria"/>
                <w:sz w:val="20"/>
              </w:rPr>
              <w:t>3,200</w:t>
            </w:r>
          </w:p>
        </w:tc>
        <w:tc>
          <w:tcPr>
            <w:tcW w:w="2406" w:type="dxa"/>
          </w:tcPr>
          <w:p w:rsidR="00FE3C99" w:rsidRPr="00DC073E" w:rsidRDefault="00FE3C99" w:rsidP="00F365B2">
            <w:pPr>
              <w:pStyle w:val="TableParagraph"/>
              <w:ind w:right="106"/>
              <w:rPr>
                <w:rFonts w:ascii="Cambria" w:hAnsi="Cambria"/>
                <w:sz w:val="20"/>
              </w:rPr>
            </w:pPr>
            <w:r w:rsidRPr="00DC073E">
              <w:rPr>
                <w:rFonts w:ascii="Cambria" w:hAnsi="Cambria"/>
                <w:sz w:val="20"/>
              </w:rPr>
              <w:t>2,400</w:t>
            </w:r>
          </w:p>
        </w:tc>
        <w:tc>
          <w:tcPr>
            <w:tcW w:w="2911" w:type="dxa"/>
          </w:tcPr>
          <w:p w:rsidR="00FE3C99" w:rsidRPr="00DC073E" w:rsidRDefault="00FE3C99" w:rsidP="00F365B2"/>
        </w:tc>
      </w:tr>
      <w:tr w:rsidR="00DC073E" w:rsidRPr="00DC073E" w:rsidTr="00F365B2">
        <w:trPr>
          <w:trHeight w:hRule="exact" w:val="255"/>
        </w:trPr>
        <w:tc>
          <w:tcPr>
            <w:tcW w:w="2841" w:type="dxa"/>
          </w:tcPr>
          <w:p w:rsidR="00FE3C99" w:rsidRPr="00DC073E" w:rsidRDefault="00FE3C99" w:rsidP="00F365B2">
            <w:pPr>
              <w:pStyle w:val="TableParagraph"/>
              <w:ind w:left="108"/>
              <w:rPr>
                <w:rFonts w:ascii="Cambria" w:hAnsi="Cambria"/>
                <w:sz w:val="20"/>
              </w:rPr>
            </w:pPr>
            <w:r w:rsidRPr="00DC073E">
              <w:rPr>
                <w:rFonts w:ascii="Cambria" w:hAnsi="Cambria"/>
                <w:sz w:val="20"/>
              </w:rPr>
              <w:t>Misc. income (pins, books)</w:t>
            </w:r>
          </w:p>
        </w:tc>
        <w:tc>
          <w:tcPr>
            <w:tcW w:w="1481" w:type="dxa"/>
          </w:tcPr>
          <w:p w:rsidR="00FE3C99" w:rsidRPr="00DC073E" w:rsidRDefault="00FE3C99" w:rsidP="00F365B2">
            <w:pPr>
              <w:pStyle w:val="TableParagraph"/>
              <w:ind w:right="195"/>
              <w:rPr>
                <w:rFonts w:ascii="Cambria" w:hAnsi="Cambria"/>
                <w:sz w:val="20"/>
              </w:rPr>
            </w:pPr>
            <w:r w:rsidRPr="00DC073E">
              <w:rPr>
                <w:rFonts w:ascii="Cambria" w:hAnsi="Cambria"/>
                <w:sz w:val="20"/>
              </w:rPr>
              <w:t>100</w:t>
            </w:r>
          </w:p>
        </w:tc>
        <w:tc>
          <w:tcPr>
            <w:tcW w:w="2406" w:type="dxa"/>
          </w:tcPr>
          <w:p w:rsidR="00FE3C99" w:rsidRPr="00DC073E" w:rsidRDefault="00FE3C99" w:rsidP="00F365B2">
            <w:pPr>
              <w:pStyle w:val="TableParagraph"/>
              <w:ind w:right="105"/>
              <w:rPr>
                <w:rFonts w:ascii="Cambria" w:hAnsi="Cambria"/>
                <w:sz w:val="20"/>
              </w:rPr>
            </w:pPr>
            <w:r w:rsidRPr="00DC073E">
              <w:rPr>
                <w:rFonts w:ascii="Cambria" w:hAnsi="Cambria"/>
                <w:sz w:val="20"/>
              </w:rPr>
              <w:t>150</w:t>
            </w:r>
          </w:p>
        </w:tc>
        <w:tc>
          <w:tcPr>
            <w:tcW w:w="2911" w:type="dxa"/>
          </w:tcPr>
          <w:p w:rsidR="00FE3C99" w:rsidRPr="00DC073E" w:rsidRDefault="00FE3C99" w:rsidP="00F365B2">
            <w:pPr>
              <w:pStyle w:val="TableParagraph"/>
              <w:ind w:left="107"/>
              <w:rPr>
                <w:rFonts w:ascii="Cambria" w:hAnsi="Cambria"/>
                <w:sz w:val="20"/>
              </w:rPr>
            </w:pPr>
            <w:r w:rsidRPr="00DC073E">
              <w:rPr>
                <w:rFonts w:ascii="Cambria" w:hAnsi="Cambria"/>
                <w:sz w:val="20"/>
              </w:rPr>
              <w:t>E-D Award submission fees</w:t>
            </w:r>
          </w:p>
        </w:tc>
      </w:tr>
      <w:tr w:rsidR="00DC073E" w:rsidRPr="00DC073E" w:rsidTr="00F365B2">
        <w:trPr>
          <w:trHeight w:hRule="exact" w:val="256"/>
        </w:trPr>
        <w:tc>
          <w:tcPr>
            <w:tcW w:w="2841" w:type="dxa"/>
          </w:tcPr>
          <w:p w:rsidR="00FE3C99" w:rsidRPr="00DC073E" w:rsidRDefault="00FE3C99" w:rsidP="00F365B2">
            <w:pPr>
              <w:pStyle w:val="TableParagraph"/>
              <w:ind w:left="108"/>
              <w:rPr>
                <w:rFonts w:ascii="Cambria" w:hAnsi="Cambria"/>
                <w:sz w:val="20"/>
              </w:rPr>
            </w:pPr>
            <w:r w:rsidRPr="00DC073E">
              <w:rPr>
                <w:rFonts w:ascii="Cambria" w:hAnsi="Cambria"/>
                <w:sz w:val="20"/>
              </w:rPr>
              <w:t>Interest income</w:t>
            </w:r>
          </w:p>
        </w:tc>
        <w:tc>
          <w:tcPr>
            <w:tcW w:w="1481" w:type="dxa"/>
          </w:tcPr>
          <w:p w:rsidR="00FE3C99" w:rsidRPr="00DC073E" w:rsidRDefault="00FE3C99" w:rsidP="00F365B2">
            <w:pPr>
              <w:pStyle w:val="TableParagraph"/>
              <w:ind w:right="194"/>
              <w:rPr>
                <w:rFonts w:ascii="Cambria" w:hAnsi="Cambria"/>
                <w:sz w:val="20"/>
              </w:rPr>
            </w:pPr>
            <w:r w:rsidRPr="00DC073E">
              <w:rPr>
                <w:rFonts w:ascii="Cambria" w:hAnsi="Cambria"/>
                <w:sz w:val="20"/>
              </w:rPr>
              <w:t>40</w:t>
            </w:r>
          </w:p>
        </w:tc>
        <w:tc>
          <w:tcPr>
            <w:tcW w:w="2406" w:type="dxa"/>
          </w:tcPr>
          <w:p w:rsidR="00FE3C99" w:rsidRPr="00DC073E" w:rsidRDefault="00FE3C99" w:rsidP="00F365B2">
            <w:pPr>
              <w:pStyle w:val="TableParagraph"/>
              <w:ind w:right="105"/>
              <w:rPr>
                <w:rFonts w:ascii="Cambria" w:hAnsi="Cambria"/>
                <w:sz w:val="20"/>
              </w:rPr>
            </w:pPr>
            <w:r w:rsidRPr="00DC073E">
              <w:rPr>
                <w:rFonts w:ascii="Cambria" w:hAnsi="Cambria"/>
                <w:sz w:val="20"/>
              </w:rPr>
              <w:t>29</w:t>
            </w:r>
          </w:p>
        </w:tc>
        <w:tc>
          <w:tcPr>
            <w:tcW w:w="2911" w:type="dxa"/>
          </w:tcPr>
          <w:p w:rsidR="00FE3C99" w:rsidRPr="00DC073E" w:rsidRDefault="00FE3C99" w:rsidP="00F365B2"/>
        </w:tc>
      </w:tr>
      <w:tr w:rsidR="00DC073E" w:rsidRPr="00DC073E" w:rsidTr="00F365B2">
        <w:trPr>
          <w:trHeight w:hRule="exact" w:val="383"/>
        </w:trPr>
        <w:tc>
          <w:tcPr>
            <w:tcW w:w="2841" w:type="dxa"/>
          </w:tcPr>
          <w:p w:rsidR="00FE3C99" w:rsidRPr="00DC073E" w:rsidRDefault="00FE3C99" w:rsidP="00F365B2">
            <w:pPr>
              <w:pStyle w:val="TableParagraph"/>
              <w:ind w:left="108"/>
              <w:rPr>
                <w:rFonts w:ascii="Cambria" w:hAnsi="Cambria"/>
                <w:b/>
                <w:sz w:val="20"/>
              </w:rPr>
            </w:pPr>
            <w:r w:rsidRPr="00DC073E">
              <w:rPr>
                <w:rFonts w:ascii="Cambria" w:hAnsi="Cambria"/>
                <w:b/>
                <w:sz w:val="20"/>
              </w:rPr>
              <w:t>Total Income</w:t>
            </w:r>
          </w:p>
        </w:tc>
        <w:tc>
          <w:tcPr>
            <w:tcW w:w="1481" w:type="dxa"/>
          </w:tcPr>
          <w:p w:rsidR="00FE3C99" w:rsidRPr="00DC073E" w:rsidRDefault="00FE3C99" w:rsidP="00F365B2">
            <w:pPr>
              <w:pStyle w:val="TableParagraph"/>
              <w:ind w:right="194"/>
              <w:rPr>
                <w:rFonts w:ascii="Cambria" w:hAnsi="Cambria"/>
                <w:b/>
                <w:sz w:val="20"/>
              </w:rPr>
            </w:pPr>
            <w:r w:rsidRPr="00DC073E">
              <w:rPr>
                <w:rFonts w:ascii="Cambria" w:hAnsi="Cambria"/>
                <w:b/>
                <w:sz w:val="20"/>
              </w:rPr>
              <w:t>23,540</w:t>
            </w:r>
          </w:p>
        </w:tc>
        <w:tc>
          <w:tcPr>
            <w:tcW w:w="2406" w:type="dxa"/>
          </w:tcPr>
          <w:p w:rsidR="00FE3C99" w:rsidRPr="00DC073E" w:rsidRDefault="00FE3C99" w:rsidP="00F365B2">
            <w:pPr>
              <w:pStyle w:val="TableParagraph"/>
              <w:ind w:right="104"/>
              <w:rPr>
                <w:rFonts w:ascii="Cambria" w:hAnsi="Cambria"/>
                <w:b/>
                <w:sz w:val="20"/>
              </w:rPr>
            </w:pPr>
            <w:r w:rsidRPr="00DC073E">
              <w:rPr>
                <w:rFonts w:ascii="Cambria" w:hAnsi="Cambria"/>
                <w:b/>
                <w:sz w:val="20"/>
              </w:rPr>
              <w:t>11,298</w:t>
            </w:r>
          </w:p>
        </w:tc>
        <w:tc>
          <w:tcPr>
            <w:tcW w:w="2911" w:type="dxa"/>
          </w:tcPr>
          <w:p w:rsidR="00FE3C99" w:rsidRPr="00DC073E" w:rsidRDefault="00FE3C99" w:rsidP="00F365B2"/>
        </w:tc>
      </w:tr>
      <w:tr w:rsidR="00DC073E" w:rsidRPr="00DC073E" w:rsidTr="00F365B2">
        <w:trPr>
          <w:trHeight w:hRule="exact" w:val="382"/>
        </w:trPr>
        <w:tc>
          <w:tcPr>
            <w:tcW w:w="2841" w:type="dxa"/>
          </w:tcPr>
          <w:p w:rsidR="00FE3C99" w:rsidRPr="00DC073E" w:rsidRDefault="00FE3C99" w:rsidP="00F365B2">
            <w:pPr>
              <w:pStyle w:val="TableParagraph"/>
              <w:spacing w:before="137"/>
              <w:ind w:left="108"/>
              <w:rPr>
                <w:rFonts w:ascii="Cambria" w:hAnsi="Cambria"/>
                <w:b/>
                <w:sz w:val="20"/>
              </w:rPr>
            </w:pPr>
            <w:r w:rsidRPr="00DC073E">
              <w:rPr>
                <w:rFonts w:ascii="Cambria" w:hAnsi="Cambria"/>
                <w:b/>
                <w:sz w:val="20"/>
              </w:rPr>
              <w:t>Expenses</w:t>
            </w:r>
          </w:p>
        </w:tc>
        <w:tc>
          <w:tcPr>
            <w:tcW w:w="1481" w:type="dxa"/>
          </w:tcPr>
          <w:p w:rsidR="00FE3C99" w:rsidRPr="00DC073E" w:rsidRDefault="00FE3C99" w:rsidP="00F365B2"/>
        </w:tc>
        <w:tc>
          <w:tcPr>
            <w:tcW w:w="2406" w:type="dxa"/>
          </w:tcPr>
          <w:p w:rsidR="00FE3C99" w:rsidRPr="00DC073E" w:rsidRDefault="00FE3C99" w:rsidP="00F365B2"/>
        </w:tc>
        <w:tc>
          <w:tcPr>
            <w:tcW w:w="2911" w:type="dxa"/>
          </w:tcPr>
          <w:p w:rsidR="00FE3C99" w:rsidRPr="00DC073E" w:rsidRDefault="00FE3C99" w:rsidP="00F365B2"/>
        </w:tc>
      </w:tr>
      <w:tr w:rsidR="00DC073E" w:rsidRPr="00DC073E" w:rsidTr="00F365B2">
        <w:trPr>
          <w:trHeight w:hRule="exact" w:val="254"/>
        </w:trPr>
        <w:tc>
          <w:tcPr>
            <w:tcW w:w="2841" w:type="dxa"/>
          </w:tcPr>
          <w:p w:rsidR="00FE3C99" w:rsidRPr="00DC073E" w:rsidRDefault="00FE3C99" w:rsidP="00F365B2">
            <w:pPr>
              <w:pStyle w:val="TableParagraph"/>
              <w:ind w:left="108"/>
              <w:rPr>
                <w:rFonts w:ascii="Cambria" w:hAnsi="Cambria"/>
                <w:sz w:val="20"/>
              </w:rPr>
            </w:pPr>
            <w:r w:rsidRPr="00DC073E">
              <w:rPr>
                <w:rFonts w:ascii="Cambria" w:hAnsi="Cambria"/>
                <w:sz w:val="20"/>
              </w:rPr>
              <w:t xml:space="preserve">Membership (incl </w:t>
            </w:r>
            <w:r w:rsidRPr="00DC073E">
              <w:rPr>
                <w:rFonts w:ascii="Cambria" w:hAnsi="Cambria"/>
                <w:i/>
                <w:sz w:val="20"/>
              </w:rPr>
              <w:t>Directory</w:t>
            </w:r>
            <w:r w:rsidRPr="00DC073E">
              <w:rPr>
                <w:rFonts w:ascii="Cambria" w:hAnsi="Cambria"/>
                <w:sz w:val="20"/>
              </w:rPr>
              <w:t>)</w:t>
            </w:r>
          </w:p>
        </w:tc>
        <w:tc>
          <w:tcPr>
            <w:tcW w:w="1481" w:type="dxa"/>
          </w:tcPr>
          <w:p w:rsidR="00FE3C99" w:rsidRPr="00DC073E" w:rsidRDefault="00FE3C99" w:rsidP="00F365B2">
            <w:pPr>
              <w:pStyle w:val="TableParagraph"/>
              <w:ind w:right="195"/>
              <w:rPr>
                <w:rFonts w:ascii="Cambria" w:hAnsi="Cambria"/>
                <w:sz w:val="20"/>
              </w:rPr>
            </w:pPr>
            <w:r w:rsidRPr="00DC073E">
              <w:rPr>
                <w:rFonts w:ascii="Cambria" w:hAnsi="Cambria"/>
                <w:sz w:val="20"/>
              </w:rPr>
              <w:t>300</w:t>
            </w:r>
          </w:p>
        </w:tc>
        <w:tc>
          <w:tcPr>
            <w:tcW w:w="2406" w:type="dxa"/>
          </w:tcPr>
          <w:p w:rsidR="00FE3C99" w:rsidRPr="00DC073E" w:rsidRDefault="00FE3C99" w:rsidP="00F365B2"/>
        </w:tc>
        <w:tc>
          <w:tcPr>
            <w:tcW w:w="2911" w:type="dxa"/>
          </w:tcPr>
          <w:p w:rsidR="00FE3C99" w:rsidRPr="00DC073E" w:rsidRDefault="00FE3C99" w:rsidP="00F365B2"/>
        </w:tc>
      </w:tr>
      <w:tr w:rsidR="00DC073E" w:rsidRPr="00DC073E" w:rsidTr="00F365B2">
        <w:trPr>
          <w:trHeight w:hRule="exact" w:val="255"/>
        </w:trPr>
        <w:tc>
          <w:tcPr>
            <w:tcW w:w="2841" w:type="dxa"/>
          </w:tcPr>
          <w:p w:rsidR="00FE3C99" w:rsidRPr="00DC073E" w:rsidRDefault="00FE3C99" w:rsidP="00F365B2">
            <w:pPr>
              <w:pStyle w:val="TableParagraph"/>
              <w:ind w:left="107"/>
              <w:rPr>
                <w:rFonts w:ascii="Cambria" w:hAnsi="Cambria"/>
                <w:sz w:val="20"/>
              </w:rPr>
            </w:pPr>
            <w:r w:rsidRPr="00DC073E">
              <w:rPr>
                <w:rFonts w:ascii="Cambria" w:hAnsi="Cambria"/>
                <w:sz w:val="20"/>
              </w:rPr>
              <w:t>Conference expenses</w:t>
            </w:r>
          </w:p>
        </w:tc>
        <w:tc>
          <w:tcPr>
            <w:tcW w:w="1481" w:type="dxa"/>
          </w:tcPr>
          <w:p w:rsidR="00FE3C99" w:rsidRPr="00DC073E" w:rsidRDefault="00FE3C99" w:rsidP="00F365B2">
            <w:pPr>
              <w:pStyle w:val="TableParagraph"/>
              <w:ind w:right="194"/>
              <w:rPr>
                <w:rFonts w:ascii="Cambria" w:hAnsi="Cambria"/>
                <w:sz w:val="20"/>
              </w:rPr>
            </w:pPr>
            <w:r w:rsidRPr="00DC073E">
              <w:rPr>
                <w:rFonts w:ascii="Cambria" w:hAnsi="Cambria"/>
                <w:sz w:val="20"/>
              </w:rPr>
              <w:t>10,200</w:t>
            </w:r>
          </w:p>
        </w:tc>
        <w:tc>
          <w:tcPr>
            <w:tcW w:w="2406" w:type="dxa"/>
          </w:tcPr>
          <w:p w:rsidR="00FE3C99" w:rsidRPr="00DC073E" w:rsidRDefault="00FE3C99" w:rsidP="00F365B2"/>
        </w:tc>
        <w:tc>
          <w:tcPr>
            <w:tcW w:w="2911" w:type="dxa"/>
          </w:tcPr>
          <w:p w:rsidR="00FE3C99" w:rsidRPr="00DC073E" w:rsidRDefault="00FE3C99" w:rsidP="00F365B2"/>
        </w:tc>
      </w:tr>
      <w:tr w:rsidR="00DC073E" w:rsidRPr="00DC073E" w:rsidTr="00F365B2">
        <w:trPr>
          <w:trHeight w:hRule="exact" w:val="240"/>
        </w:trPr>
        <w:tc>
          <w:tcPr>
            <w:tcW w:w="2841" w:type="dxa"/>
          </w:tcPr>
          <w:p w:rsidR="00FE3C99" w:rsidRPr="00DC073E" w:rsidRDefault="00FE3C99" w:rsidP="00F365B2">
            <w:pPr>
              <w:pStyle w:val="TableParagraph"/>
              <w:ind w:left="108"/>
              <w:rPr>
                <w:rFonts w:ascii="Cambria" w:hAnsi="Cambria"/>
                <w:sz w:val="20"/>
              </w:rPr>
            </w:pPr>
            <w:r w:rsidRPr="00DC073E">
              <w:rPr>
                <w:rFonts w:ascii="Cambria" w:hAnsi="Cambria"/>
                <w:sz w:val="20"/>
              </w:rPr>
              <w:t>Executive expenses</w:t>
            </w:r>
          </w:p>
        </w:tc>
        <w:tc>
          <w:tcPr>
            <w:tcW w:w="1481" w:type="dxa"/>
          </w:tcPr>
          <w:p w:rsidR="00FE3C99" w:rsidRPr="00DC073E" w:rsidRDefault="00FE3C99" w:rsidP="00F365B2"/>
        </w:tc>
        <w:tc>
          <w:tcPr>
            <w:tcW w:w="2406" w:type="dxa"/>
          </w:tcPr>
          <w:p w:rsidR="00FE3C99" w:rsidRPr="00DC073E" w:rsidRDefault="00FE3C99" w:rsidP="00F365B2"/>
        </w:tc>
        <w:tc>
          <w:tcPr>
            <w:tcW w:w="2911" w:type="dxa"/>
          </w:tcPr>
          <w:p w:rsidR="00FE3C99" w:rsidRPr="00DC073E" w:rsidRDefault="00FE3C99" w:rsidP="00F365B2"/>
        </w:tc>
      </w:tr>
      <w:tr w:rsidR="00DC073E" w:rsidRPr="00DC073E" w:rsidTr="00F365B2">
        <w:trPr>
          <w:trHeight w:hRule="exact" w:val="475"/>
        </w:trPr>
        <w:tc>
          <w:tcPr>
            <w:tcW w:w="2841" w:type="dxa"/>
          </w:tcPr>
          <w:p w:rsidR="00FE3C99" w:rsidRPr="00DC073E" w:rsidRDefault="00FE3C99" w:rsidP="00F365B2">
            <w:pPr>
              <w:pStyle w:val="TableParagraph"/>
              <w:ind w:left="108" w:right="1011" w:firstLine="278"/>
              <w:rPr>
                <w:rFonts w:ascii="Cambria" w:hAnsi="Cambria"/>
                <w:sz w:val="20"/>
              </w:rPr>
            </w:pPr>
            <w:r w:rsidRPr="00DC073E">
              <w:rPr>
                <w:rFonts w:ascii="Cambria" w:hAnsi="Cambria"/>
                <w:sz w:val="20"/>
              </w:rPr>
              <w:t>Meeting costs &amp; telephone</w:t>
            </w:r>
          </w:p>
        </w:tc>
        <w:tc>
          <w:tcPr>
            <w:tcW w:w="1481" w:type="dxa"/>
          </w:tcPr>
          <w:p w:rsidR="00FE3C99" w:rsidRPr="00DC073E" w:rsidRDefault="00FE3C99" w:rsidP="00F365B2">
            <w:pPr>
              <w:pStyle w:val="TableParagraph"/>
              <w:spacing w:before="11"/>
              <w:rPr>
                <w:rFonts w:ascii="Cambria" w:hAnsi="Cambria"/>
                <w:sz w:val="19"/>
              </w:rPr>
            </w:pPr>
          </w:p>
          <w:p w:rsidR="00FE3C99" w:rsidRPr="00DC073E" w:rsidRDefault="00FE3C99" w:rsidP="00F365B2">
            <w:pPr>
              <w:pStyle w:val="TableParagraph"/>
              <w:ind w:right="194"/>
              <w:rPr>
                <w:rFonts w:ascii="Cambria" w:hAnsi="Cambria"/>
                <w:sz w:val="20"/>
              </w:rPr>
            </w:pPr>
            <w:r w:rsidRPr="00DC073E">
              <w:rPr>
                <w:rFonts w:ascii="Cambria" w:hAnsi="Cambria"/>
                <w:sz w:val="20"/>
              </w:rPr>
              <w:t>300</w:t>
            </w:r>
          </w:p>
        </w:tc>
        <w:tc>
          <w:tcPr>
            <w:tcW w:w="2406" w:type="dxa"/>
          </w:tcPr>
          <w:p w:rsidR="00FE3C99" w:rsidRPr="00DC073E" w:rsidRDefault="00FE3C99" w:rsidP="00F365B2">
            <w:pPr>
              <w:pStyle w:val="TableParagraph"/>
              <w:spacing w:before="11"/>
              <w:rPr>
                <w:rFonts w:ascii="Cambria" w:hAnsi="Cambria"/>
                <w:sz w:val="19"/>
              </w:rPr>
            </w:pPr>
          </w:p>
          <w:p w:rsidR="00FE3C99" w:rsidRPr="00DC073E" w:rsidRDefault="00FE3C99" w:rsidP="00F365B2">
            <w:pPr>
              <w:pStyle w:val="TableParagraph"/>
              <w:ind w:right="104"/>
              <w:rPr>
                <w:rFonts w:ascii="Cambria" w:hAnsi="Cambria"/>
                <w:sz w:val="20"/>
              </w:rPr>
            </w:pPr>
            <w:r w:rsidRPr="00DC073E">
              <w:rPr>
                <w:rFonts w:ascii="Cambria" w:hAnsi="Cambria"/>
                <w:sz w:val="20"/>
              </w:rPr>
              <w:t>824</w:t>
            </w:r>
          </w:p>
        </w:tc>
        <w:tc>
          <w:tcPr>
            <w:tcW w:w="2911" w:type="dxa"/>
          </w:tcPr>
          <w:p w:rsidR="00FE3C99" w:rsidRPr="00DC073E" w:rsidRDefault="00FE3C99" w:rsidP="00F365B2"/>
        </w:tc>
      </w:tr>
      <w:tr w:rsidR="00DC073E" w:rsidRPr="00DC073E" w:rsidTr="00F365B2">
        <w:trPr>
          <w:trHeight w:hRule="exact" w:val="242"/>
        </w:trPr>
        <w:tc>
          <w:tcPr>
            <w:tcW w:w="2841" w:type="dxa"/>
          </w:tcPr>
          <w:p w:rsidR="00FE3C99" w:rsidRPr="00DC073E" w:rsidRDefault="00FE3C99" w:rsidP="00F365B2">
            <w:pPr>
              <w:pStyle w:val="TableParagraph"/>
              <w:ind w:left="386"/>
              <w:rPr>
                <w:rFonts w:ascii="Cambria" w:hAnsi="Cambria"/>
                <w:sz w:val="20"/>
              </w:rPr>
            </w:pPr>
            <w:r w:rsidRPr="00DC073E">
              <w:rPr>
                <w:rFonts w:ascii="Cambria" w:hAnsi="Cambria"/>
                <w:sz w:val="20"/>
              </w:rPr>
              <w:t>Executive travel</w:t>
            </w:r>
          </w:p>
        </w:tc>
        <w:tc>
          <w:tcPr>
            <w:tcW w:w="1481" w:type="dxa"/>
          </w:tcPr>
          <w:p w:rsidR="00FE3C99" w:rsidRPr="00DC073E" w:rsidRDefault="00FE3C99" w:rsidP="00F365B2">
            <w:pPr>
              <w:pStyle w:val="TableParagraph"/>
              <w:ind w:right="194"/>
              <w:rPr>
                <w:rFonts w:ascii="Cambria" w:hAnsi="Cambria"/>
                <w:sz w:val="20"/>
              </w:rPr>
            </w:pPr>
            <w:r w:rsidRPr="00DC073E">
              <w:rPr>
                <w:rFonts w:ascii="Cambria" w:hAnsi="Cambria"/>
                <w:sz w:val="20"/>
              </w:rPr>
              <w:t>1,000</w:t>
            </w:r>
          </w:p>
        </w:tc>
        <w:tc>
          <w:tcPr>
            <w:tcW w:w="2406" w:type="dxa"/>
          </w:tcPr>
          <w:p w:rsidR="00FE3C99" w:rsidRPr="00DC073E" w:rsidRDefault="00FE3C99" w:rsidP="00F365B2"/>
        </w:tc>
        <w:tc>
          <w:tcPr>
            <w:tcW w:w="2911" w:type="dxa"/>
          </w:tcPr>
          <w:p w:rsidR="00FE3C99" w:rsidRPr="00DC073E" w:rsidRDefault="00FE3C99" w:rsidP="00F365B2"/>
        </w:tc>
      </w:tr>
      <w:tr w:rsidR="00DC073E" w:rsidRPr="00DC073E" w:rsidTr="00F365B2">
        <w:trPr>
          <w:trHeight w:hRule="exact" w:val="230"/>
        </w:trPr>
        <w:tc>
          <w:tcPr>
            <w:tcW w:w="2841" w:type="dxa"/>
          </w:tcPr>
          <w:p w:rsidR="00FE3C99" w:rsidRPr="00DC073E" w:rsidRDefault="00FE3C99" w:rsidP="00F365B2">
            <w:pPr>
              <w:pStyle w:val="TableParagraph"/>
              <w:spacing w:line="227" w:lineRule="exact"/>
              <w:ind w:left="386"/>
              <w:rPr>
                <w:rFonts w:ascii="Cambria" w:hAnsi="Cambria"/>
                <w:sz w:val="20"/>
              </w:rPr>
            </w:pPr>
            <w:r w:rsidRPr="00DC073E">
              <w:rPr>
                <w:rFonts w:ascii="Cambria" w:hAnsi="Cambria"/>
                <w:sz w:val="20"/>
              </w:rPr>
              <w:t>International liaison</w:t>
            </w:r>
          </w:p>
        </w:tc>
        <w:tc>
          <w:tcPr>
            <w:tcW w:w="1481" w:type="dxa"/>
          </w:tcPr>
          <w:p w:rsidR="00FE3C99" w:rsidRPr="00DC073E" w:rsidRDefault="00FE3C99" w:rsidP="00F365B2"/>
        </w:tc>
        <w:tc>
          <w:tcPr>
            <w:tcW w:w="2406" w:type="dxa"/>
          </w:tcPr>
          <w:p w:rsidR="00FE3C99" w:rsidRPr="00DC073E" w:rsidRDefault="00FE3C99" w:rsidP="00F365B2"/>
        </w:tc>
        <w:tc>
          <w:tcPr>
            <w:tcW w:w="2911" w:type="dxa"/>
          </w:tcPr>
          <w:p w:rsidR="00FE3C99" w:rsidRPr="00DC073E" w:rsidRDefault="00FE3C99" w:rsidP="00F365B2"/>
        </w:tc>
      </w:tr>
      <w:tr w:rsidR="00DC073E" w:rsidRPr="00DC073E" w:rsidTr="00F365B2">
        <w:trPr>
          <w:trHeight w:hRule="exact" w:val="242"/>
        </w:trPr>
        <w:tc>
          <w:tcPr>
            <w:tcW w:w="2841" w:type="dxa"/>
          </w:tcPr>
          <w:p w:rsidR="00FE3C99" w:rsidRPr="00DC073E" w:rsidRDefault="00FE3C99" w:rsidP="00F365B2">
            <w:pPr>
              <w:pStyle w:val="TableParagraph"/>
              <w:spacing w:line="227" w:lineRule="exact"/>
              <w:ind w:left="108"/>
              <w:rPr>
                <w:rFonts w:ascii="Cambria" w:hAnsi="Cambria"/>
                <w:sz w:val="20"/>
              </w:rPr>
            </w:pPr>
            <w:r w:rsidRPr="00DC073E">
              <w:rPr>
                <w:rFonts w:ascii="Cambria" w:hAnsi="Cambria"/>
                <w:sz w:val="20"/>
              </w:rPr>
              <w:t>travel</w:t>
            </w:r>
          </w:p>
        </w:tc>
        <w:tc>
          <w:tcPr>
            <w:tcW w:w="1481" w:type="dxa"/>
          </w:tcPr>
          <w:p w:rsidR="00FE3C99" w:rsidRPr="00DC073E" w:rsidRDefault="00FE3C99" w:rsidP="00F365B2">
            <w:pPr>
              <w:pStyle w:val="TableParagraph"/>
              <w:spacing w:line="227" w:lineRule="exact"/>
              <w:ind w:right="194"/>
              <w:rPr>
                <w:rFonts w:ascii="Cambria" w:hAnsi="Cambria"/>
                <w:sz w:val="20"/>
              </w:rPr>
            </w:pPr>
            <w:r w:rsidRPr="00DC073E">
              <w:rPr>
                <w:rFonts w:ascii="Cambria" w:hAnsi="Cambria"/>
                <w:sz w:val="20"/>
              </w:rPr>
              <w:t>2,000</w:t>
            </w:r>
          </w:p>
        </w:tc>
        <w:tc>
          <w:tcPr>
            <w:tcW w:w="2406" w:type="dxa"/>
          </w:tcPr>
          <w:p w:rsidR="00FE3C99" w:rsidRPr="00DC073E" w:rsidRDefault="00FE3C99" w:rsidP="00F365B2"/>
        </w:tc>
        <w:tc>
          <w:tcPr>
            <w:tcW w:w="2911" w:type="dxa"/>
          </w:tcPr>
          <w:p w:rsidR="00FE3C99" w:rsidRPr="00DC073E" w:rsidRDefault="00FE3C99" w:rsidP="00F365B2"/>
        </w:tc>
      </w:tr>
      <w:tr w:rsidR="00DC073E" w:rsidRPr="00DC073E" w:rsidTr="00F365B2">
        <w:trPr>
          <w:trHeight w:hRule="exact" w:val="256"/>
        </w:trPr>
        <w:tc>
          <w:tcPr>
            <w:tcW w:w="2841" w:type="dxa"/>
          </w:tcPr>
          <w:p w:rsidR="00FE3C99" w:rsidRPr="00DC073E" w:rsidRDefault="00FE3C99" w:rsidP="00F365B2">
            <w:pPr>
              <w:pStyle w:val="TableParagraph"/>
              <w:spacing w:before="10"/>
              <w:ind w:left="108"/>
              <w:rPr>
                <w:rFonts w:ascii="Cambria" w:hAnsi="Cambria"/>
                <w:i/>
                <w:sz w:val="20"/>
              </w:rPr>
            </w:pPr>
            <w:r w:rsidRPr="00DC073E">
              <w:rPr>
                <w:rFonts w:ascii="Cambria" w:hAnsi="Cambria"/>
                <w:i/>
                <w:sz w:val="20"/>
              </w:rPr>
              <w:t>Bulletin</w:t>
            </w:r>
          </w:p>
        </w:tc>
        <w:tc>
          <w:tcPr>
            <w:tcW w:w="1481" w:type="dxa"/>
          </w:tcPr>
          <w:p w:rsidR="00FE3C99" w:rsidRPr="00DC073E" w:rsidRDefault="00FE3C99" w:rsidP="00F365B2">
            <w:pPr>
              <w:pStyle w:val="TableParagraph"/>
              <w:ind w:right="194"/>
              <w:rPr>
                <w:rFonts w:ascii="Cambria" w:hAnsi="Cambria"/>
                <w:sz w:val="20"/>
              </w:rPr>
            </w:pPr>
            <w:r w:rsidRPr="00DC073E">
              <w:rPr>
                <w:rFonts w:ascii="Cambria" w:hAnsi="Cambria"/>
                <w:sz w:val="20"/>
              </w:rPr>
              <w:t>600</w:t>
            </w:r>
          </w:p>
        </w:tc>
        <w:tc>
          <w:tcPr>
            <w:tcW w:w="2406" w:type="dxa"/>
          </w:tcPr>
          <w:p w:rsidR="00FE3C99" w:rsidRPr="00DC073E" w:rsidRDefault="00FE3C99" w:rsidP="00F365B2">
            <w:pPr>
              <w:pStyle w:val="TableParagraph"/>
              <w:ind w:right="104"/>
              <w:rPr>
                <w:rFonts w:ascii="Cambria" w:hAnsi="Cambria"/>
                <w:sz w:val="20"/>
              </w:rPr>
            </w:pPr>
            <w:r w:rsidRPr="00DC073E">
              <w:rPr>
                <w:rFonts w:ascii="Cambria" w:hAnsi="Cambria"/>
                <w:sz w:val="20"/>
              </w:rPr>
              <w:t>693</w:t>
            </w:r>
          </w:p>
        </w:tc>
        <w:tc>
          <w:tcPr>
            <w:tcW w:w="2911" w:type="dxa"/>
          </w:tcPr>
          <w:p w:rsidR="00FE3C99" w:rsidRPr="00DC073E" w:rsidRDefault="00FE3C99" w:rsidP="00F365B2"/>
        </w:tc>
      </w:tr>
      <w:tr w:rsidR="00DC073E" w:rsidRPr="00DC073E" w:rsidTr="00F365B2">
        <w:trPr>
          <w:trHeight w:hRule="exact" w:val="255"/>
        </w:trPr>
        <w:tc>
          <w:tcPr>
            <w:tcW w:w="2841" w:type="dxa"/>
          </w:tcPr>
          <w:p w:rsidR="00FE3C99" w:rsidRPr="00DC073E" w:rsidRDefault="00FE3C99" w:rsidP="00F365B2">
            <w:pPr>
              <w:pStyle w:val="TableParagraph"/>
              <w:spacing w:before="10"/>
              <w:ind w:left="108"/>
              <w:rPr>
                <w:rFonts w:ascii="Cambria" w:hAnsi="Cambria"/>
                <w:i/>
                <w:sz w:val="20"/>
              </w:rPr>
            </w:pPr>
            <w:r w:rsidRPr="00DC073E">
              <w:rPr>
                <w:rFonts w:ascii="Cambria" w:hAnsi="Cambria"/>
                <w:i/>
                <w:sz w:val="20"/>
              </w:rPr>
              <w:t>Indexer</w:t>
            </w:r>
          </w:p>
        </w:tc>
        <w:tc>
          <w:tcPr>
            <w:tcW w:w="1481" w:type="dxa"/>
          </w:tcPr>
          <w:p w:rsidR="00FE3C99" w:rsidRPr="00DC073E" w:rsidRDefault="00FE3C99" w:rsidP="00F365B2">
            <w:pPr>
              <w:pStyle w:val="TableParagraph"/>
              <w:ind w:right="194"/>
              <w:rPr>
                <w:rFonts w:ascii="Cambria" w:hAnsi="Cambria"/>
                <w:sz w:val="20"/>
              </w:rPr>
            </w:pPr>
            <w:r w:rsidRPr="00DC073E">
              <w:rPr>
                <w:rFonts w:ascii="Cambria" w:hAnsi="Cambria"/>
                <w:sz w:val="20"/>
              </w:rPr>
              <w:t>7,600</w:t>
            </w:r>
          </w:p>
        </w:tc>
        <w:tc>
          <w:tcPr>
            <w:tcW w:w="2406" w:type="dxa"/>
          </w:tcPr>
          <w:p w:rsidR="00FE3C99" w:rsidRPr="00DC073E" w:rsidRDefault="00FE3C99" w:rsidP="00F365B2">
            <w:pPr>
              <w:pStyle w:val="TableParagraph"/>
              <w:ind w:right="104"/>
              <w:rPr>
                <w:rFonts w:ascii="Cambria" w:hAnsi="Cambria"/>
                <w:sz w:val="20"/>
              </w:rPr>
            </w:pPr>
            <w:r w:rsidRPr="00DC073E">
              <w:rPr>
                <w:rFonts w:ascii="Cambria" w:hAnsi="Cambria"/>
                <w:sz w:val="20"/>
              </w:rPr>
              <w:t>6,279</w:t>
            </w:r>
          </w:p>
        </w:tc>
        <w:tc>
          <w:tcPr>
            <w:tcW w:w="2911" w:type="dxa"/>
          </w:tcPr>
          <w:p w:rsidR="00FE3C99" w:rsidRPr="00DC073E" w:rsidRDefault="00FE3C99" w:rsidP="00F365B2"/>
        </w:tc>
      </w:tr>
      <w:tr w:rsidR="00DC073E" w:rsidRPr="00DC073E" w:rsidTr="00F365B2">
        <w:trPr>
          <w:trHeight w:hRule="exact" w:val="254"/>
        </w:trPr>
        <w:tc>
          <w:tcPr>
            <w:tcW w:w="2841" w:type="dxa"/>
          </w:tcPr>
          <w:p w:rsidR="00FE3C99" w:rsidRPr="00DC073E" w:rsidRDefault="00FE3C99" w:rsidP="00F365B2">
            <w:pPr>
              <w:pStyle w:val="TableParagraph"/>
              <w:spacing w:before="8"/>
              <w:ind w:left="108"/>
              <w:rPr>
                <w:rFonts w:ascii="Cambria" w:hAnsi="Cambria"/>
                <w:sz w:val="20"/>
              </w:rPr>
            </w:pPr>
            <w:r w:rsidRPr="00DC073E">
              <w:rPr>
                <w:rFonts w:ascii="Cambria" w:hAnsi="Cambria"/>
                <w:sz w:val="20"/>
              </w:rPr>
              <w:t>Website and listservs</w:t>
            </w:r>
          </w:p>
        </w:tc>
        <w:tc>
          <w:tcPr>
            <w:tcW w:w="1481" w:type="dxa"/>
          </w:tcPr>
          <w:p w:rsidR="00FE3C99" w:rsidRPr="00DC073E" w:rsidRDefault="00FE3C99" w:rsidP="00F365B2">
            <w:pPr>
              <w:pStyle w:val="TableParagraph"/>
              <w:spacing w:before="8"/>
              <w:ind w:right="194"/>
              <w:rPr>
                <w:rFonts w:ascii="Cambria" w:hAnsi="Cambria"/>
                <w:sz w:val="20"/>
              </w:rPr>
            </w:pPr>
            <w:r w:rsidRPr="00DC073E">
              <w:rPr>
                <w:rFonts w:ascii="Cambria" w:hAnsi="Cambria"/>
                <w:sz w:val="20"/>
              </w:rPr>
              <w:t>3,000</w:t>
            </w:r>
          </w:p>
        </w:tc>
        <w:tc>
          <w:tcPr>
            <w:tcW w:w="2406" w:type="dxa"/>
          </w:tcPr>
          <w:p w:rsidR="00FE3C99" w:rsidRPr="00DC073E" w:rsidRDefault="00FE3C99" w:rsidP="00F365B2">
            <w:pPr>
              <w:pStyle w:val="TableParagraph"/>
              <w:spacing w:before="8"/>
              <w:ind w:right="104"/>
              <w:rPr>
                <w:rFonts w:ascii="Cambria" w:hAnsi="Cambria"/>
                <w:sz w:val="20"/>
              </w:rPr>
            </w:pPr>
            <w:r w:rsidRPr="00DC073E">
              <w:rPr>
                <w:rFonts w:ascii="Cambria" w:hAnsi="Cambria"/>
                <w:sz w:val="20"/>
              </w:rPr>
              <w:t>1,224</w:t>
            </w:r>
          </w:p>
        </w:tc>
        <w:tc>
          <w:tcPr>
            <w:tcW w:w="2911" w:type="dxa"/>
          </w:tcPr>
          <w:p w:rsidR="00FE3C99" w:rsidRPr="00DC073E" w:rsidRDefault="00FE3C99" w:rsidP="00F365B2"/>
        </w:tc>
      </w:tr>
      <w:tr w:rsidR="00DC073E" w:rsidRPr="00DC073E" w:rsidTr="00F365B2">
        <w:trPr>
          <w:trHeight w:hRule="exact" w:val="255"/>
        </w:trPr>
        <w:tc>
          <w:tcPr>
            <w:tcW w:w="2841" w:type="dxa"/>
          </w:tcPr>
          <w:p w:rsidR="00FE3C99" w:rsidRPr="00DC073E" w:rsidRDefault="00FE3C99" w:rsidP="00F365B2">
            <w:pPr>
              <w:pStyle w:val="TableParagraph"/>
              <w:ind w:left="108"/>
              <w:rPr>
                <w:rFonts w:ascii="Cambria" w:hAnsi="Cambria"/>
                <w:sz w:val="20"/>
              </w:rPr>
            </w:pPr>
            <w:r w:rsidRPr="00DC073E">
              <w:rPr>
                <w:rFonts w:ascii="Cambria" w:hAnsi="Cambria"/>
                <w:sz w:val="20"/>
              </w:rPr>
              <w:t>Operating expenses</w:t>
            </w:r>
          </w:p>
        </w:tc>
        <w:tc>
          <w:tcPr>
            <w:tcW w:w="1481" w:type="dxa"/>
          </w:tcPr>
          <w:p w:rsidR="00FE3C99" w:rsidRPr="00DC073E" w:rsidRDefault="00FE3C99" w:rsidP="00F365B2"/>
        </w:tc>
        <w:tc>
          <w:tcPr>
            <w:tcW w:w="2406" w:type="dxa"/>
          </w:tcPr>
          <w:p w:rsidR="00FE3C99" w:rsidRPr="00DC073E" w:rsidRDefault="00FE3C99" w:rsidP="00F365B2"/>
        </w:tc>
        <w:tc>
          <w:tcPr>
            <w:tcW w:w="2911" w:type="dxa"/>
          </w:tcPr>
          <w:p w:rsidR="00FE3C99" w:rsidRPr="00DC073E" w:rsidRDefault="00FE3C99" w:rsidP="00F365B2"/>
        </w:tc>
      </w:tr>
      <w:tr w:rsidR="00DC073E" w:rsidRPr="00DC073E" w:rsidTr="00F365B2">
        <w:trPr>
          <w:trHeight w:hRule="exact" w:val="255"/>
        </w:trPr>
        <w:tc>
          <w:tcPr>
            <w:tcW w:w="2841" w:type="dxa"/>
          </w:tcPr>
          <w:p w:rsidR="00FE3C99" w:rsidRPr="00DC073E" w:rsidRDefault="00FE3C99" w:rsidP="00F365B2">
            <w:pPr>
              <w:pStyle w:val="TableParagraph"/>
              <w:ind w:left="330"/>
              <w:rPr>
                <w:rFonts w:ascii="Cambria" w:hAnsi="Cambria"/>
                <w:sz w:val="20"/>
              </w:rPr>
            </w:pPr>
            <w:r w:rsidRPr="00DC073E">
              <w:rPr>
                <w:rFonts w:ascii="Cambria" w:hAnsi="Cambria"/>
                <w:sz w:val="20"/>
              </w:rPr>
              <w:t>Office supplies</w:t>
            </w:r>
          </w:p>
        </w:tc>
        <w:tc>
          <w:tcPr>
            <w:tcW w:w="1481" w:type="dxa"/>
          </w:tcPr>
          <w:p w:rsidR="00FE3C99" w:rsidRPr="00DC073E" w:rsidRDefault="00FE3C99" w:rsidP="00F365B2">
            <w:pPr>
              <w:pStyle w:val="TableParagraph"/>
              <w:ind w:right="194"/>
              <w:rPr>
                <w:rFonts w:ascii="Cambria" w:hAnsi="Cambria"/>
                <w:sz w:val="20"/>
              </w:rPr>
            </w:pPr>
            <w:r w:rsidRPr="00DC073E">
              <w:rPr>
                <w:rFonts w:ascii="Cambria" w:hAnsi="Cambria"/>
                <w:sz w:val="20"/>
              </w:rPr>
              <w:t>50</w:t>
            </w:r>
          </w:p>
        </w:tc>
        <w:tc>
          <w:tcPr>
            <w:tcW w:w="2406" w:type="dxa"/>
          </w:tcPr>
          <w:p w:rsidR="00FE3C99" w:rsidRPr="00DC073E" w:rsidRDefault="00FE3C99" w:rsidP="00F365B2"/>
        </w:tc>
        <w:tc>
          <w:tcPr>
            <w:tcW w:w="2911" w:type="dxa"/>
          </w:tcPr>
          <w:p w:rsidR="00FE3C99" w:rsidRPr="00DC073E" w:rsidRDefault="00FE3C99" w:rsidP="00F365B2"/>
        </w:tc>
      </w:tr>
      <w:tr w:rsidR="00DC073E" w:rsidRPr="00DC073E" w:rsidTr="00F365B2">
        <w:trPr>
          <w:trHeight w:hRule="exact" w:val="255"/>
        </w:trPr>
        <w:tc>
          <w:tcPr>
            <w:tcW w:w="2841" w:type="dxa"/>
          </w:tcPr>
          <w:p w:rsidR="00FE3C99" w:rsidRPr="00DC073E" w:rsidRDefault="00FE3C99" w:rsidP="00F365B2">
            <w:pPr>
              <w:pStyle w:val="TableParagraph"/>
              <w:ind w:left="330"/>
              <w:rPr>
                <w:rFonts w:ascii="Cambria" w:hAnsi="Cambria"/>
                <w:sz w:val="20"/>
              </w:rPr>
            </w:pPr>
            <w:r w:rsidRPr="00DC073E">
              <w:rPr>
                <w:rFonts w:ascii="Cambria" w:hAnsi="Cambria"/>
                <w:sz w:val="20"/>
              </w:rPr>
              <w:t>Postage &amp; delivery</w:t>
            </w:r>
          </w:p>
        </w:tc>
        <w:tc>
          <w:tcPr>
            <w:tcW w:w="1481" w:type="dxa"/>
          </w:tcPr>
          <w:p w:rsidR="00FE3C99" w:rsidRPr="00DC073E" w:rsidRDefault="00FE3C99" w:rsidP="00F365B2">
            <w:pPr>
              <w:pStyle w:val="TableParagraph"/>
              <w:ind w:right="194"/>
              <w:rPr>
                <w:rFonts w:ascii="Cambria" w:hAnsi="Cambria"/>
                <w:sz w:val="20"/>
              </w:rPr>
            </w:pPr>
            <w:r w:rsidRPr="00DC073E">
              <w:rPr>
                <w:rFonts w:ascii="Cambria" w:hAnsi="Cambria"/>
                <w:sz w:val="20"/>
              </w:rPr>
              <w:t>50</w:t>
            </w:r>
          </w:p>
        </w:tc>
        <w:tc>
          <w:tcPr>
            <w:tcW w:w="2406" w:type="dxa"/>
          </w:tcPr>
          <w:p w:rsidR="00FE3C99" w:rsidRPr="00DC073E" w:rsidRDefault="00FE3C99" w:rsidP="00F365B2">
            <w:pPr>
              <w:pStyle w:val="TableParagraph"/>
              <w:ind w:right="104"/>
              <w:rPr>
                <w:rFonts w:ascii="Cambria" w:hAnsi="Cambria"/>
                <w:sz w:val="20"/>
              </w:rPr>
            </w:pPr>
            <w:r w:rsidRPr="00DC073E">
              <w:rPr>
                <w:rFonts w:ascii="Cambria" w:hAnsi="Cambria"/>
                <w:sz w:val="20"/>
              </w:rPr>
              <w:t>19</w:t>
            </w:r>
          </w:p>
        </w:tc>
        <w:tc>
          <w:tcPr>
            <w:tcW w:w="2911" w:type="dxa"/>
          </w:tcPr>
          <w:p w:rsidR="00FE3C99" w:rsidRPr="00DC073E" w:rsidRDefault="00FE3C99" w:rsidP="00F365B2"/>
        </w:tc>
      </w:tr>
      <w:tr w:rsidR="00DC073E" w:rsidRPr="00DC073E" w:rsidTr="00F365B2">
        <w:trPr>
          <w:trHeight w:hRule="exact" w:val="255"/>
        </w:trPr>
        <w:tc>
          <w:tcPr>
            <w:tcW w:w="2841" w:type="dxa"/>
          </w:tcPr>
          <w:p w:rsidR="00FE3C99" w:rsidRPr="00DC073E" w:rsidRDefault="00FE3C99" w:rsidP="00F365B2">
            <w:pPr>
              <w:pStyle w:val="TableParagraph"/>
              <w:ind w:left="329"/>
              <w:rPr>
                <w:rFonts w:ascii="Cambria" w:hAnsi="Cambria"/>
                <w:sz w:val="20"/>
              </w:rPr>
            </w:pPr>
            <w:r w:rsidRPr="00DC073E">
              <w:rPr>
                <w:rFonts w:ascii="Cambria" w:hAnsi="Cambria"/>
                <w:sz w:val="20"/>
              </w:rPr>
              <w:t>Bank charges</w:t>
            </w:r>
          </w:p>
        </w:tc>
        <w:tc>
          <w:tcPr>
            <w:tcW w:w="1481" w:type="dxa"/>
          </w:tcPr>
          <w:p w:rsidR="00FE3C99" w:rsidRPr="00DC073E" w:rsidRDefault="00FE3C99" w:rsidP="00F365B2">
            <w:pPr>
              <w:pStyle w:val="TableParagraph"/>
              <w:ind w:right="194"/>
              <w:rPr>
                <w:rFonts w:ascii="Cambria" w:hAnsi="Cambria"/>
                <w:sz w:val="20"/>
              </w:rPr>
            </w:pPr>
            <w:r w:rsidRPr="00DC073E">
              <w:rPr>
                <w:rFonts w:ascii="Cambria" w:hAnsi="Cambria"/>
                <w:sz w:val="20"/>
              </w:rPr>
              <w:t>100</w:t>
            </w:r>
          </w:p>
        </w:tc>
        <w:tc>
          <w:tcPr>
            <w:tcW w:w="2406" w:type="dxa"/>
          </w:tcPr>
          <w:p w:rsidR="00FE3C99" w:rsidRPr="00DC073E" w:rsidRDefault="00FE3C99" w:rsidP="00F365B2">
            <w:pPr>
              <w:pStyle w:val="TableParagraph"/>
              <w:ind w:right="104"/>
              <w:rPr>
                <w:rFonts w:ascii="Cambria" w:hAnsi="Cambria"/>
                <w:sz w:val="20"/>
              </w:rPr>
            </w:pPr>
            <w:r w:rsidRPr="00DC073E">
              <w:rPr>
                <w:rFonts w:ascii="Cambria" w:hAnsi="Cambria"/>
                <w:sz w:val="20"/>
              </w:rPr>
              <w:t>14</w:t>
            </w:r>
          </w:p>
        </w:tc>
        <w:tc>
          <w:tcPr>
            <w:tcW w:w="2911" w:type="dxa"/>
          </w:tcPr>
          <w:p w:rsidR="00FE3C99" w:rsidRPr="00DC073E" w:rsidRDefault="00FE3C99" w:rsidP="00F365B2"/>
        </w:tc>
      </w:tr>
      <w:tr w:rsidR="00DC073E" w:rsidRPr="00DC073E" w:rsidTr="00F365B2">
        <w:trPr>
          <w:trHeight w:hRule="exact" w:val="255"/>
        </w:trPr>
        <w:tc>
          <w:tcPr>
            <w:tcW w:w="2841" w:type="dxa"/>
          </w:tcPr>
          <w:p w:rsidR="00FE3C99" w:rsidRPr="00DC073E" w:rsidRDefault="00FE3C99" w:rsidP="00F365B2">
            <w:pPr>
              <w:pStyle w:val="TableParagraph"/>
              <w:ind w:left="329"/>
              <w:rPr>
                <w:rFonts w:ascii="Cambria" w:hAnsi="Cambria"/>
                <w:sz w:val="20"/>
              </w:rPr>
            </w:pPr>
            <w:r w:rsidRPr="00DC073E">
              <w:rPr>
                <w:rFonts w:ascii="Cambria" w:hAnsi="Cambria"/>
                <w:sz w:val="20"/>
              </w:rPr>
              <w:t>PayPal fees</w:t>
            </w:r>
          </w:p>
        </w:tc>
        <w:tc>
          <w:tcPr>
            <w:tcW w:w="1481" w:type="dxa"/>
          </w:tcPr>
          <w:p w:rsidR="00FE3C99" w:rsidRPr="00DC073E" w:rsidRDefault="00FE3C99" w:rsidP="00F365B2">
            <w:pPr>
              <w:pStyle w:val="TableParagraph"/>
              <w:ind w:right="194"/>
              <w:rPr>
                <w:rFonts w:ascii="Cambria" w:hAnsi="Cambria"/>
                <w:sz w:val="20"/>
              </w:rPr>
            </w:pPr>
            <w:r w:rsidRPr="00DC073E">
              <w:rPr>
                <w:rFonts w:ascii="Cambria" w:hAnsi="Cambria"/>
                <w:sz w:val="20"/>
              </w:rPr>
              <w:t>400</w:t>
            </w:r>
          </w:p>
        </w:tc>
        <w:tc>
          <w:tcPr>
            <w:tcW w:w="2406" w:type="dxa"/>
          </w:tcPr>
          <w:p w:rsidR="00FE3C99" w:rsidRPr="00DC073E" w:rsidRDefault="00FE3C99" w:rsidP="00F365B2">
            <w:pPr>
              <w:pStyle w:val="TableParagraph"/>
              <w:ind w:right="104"/>
              <w:rPr>
                <w:rFonts w:ascii="Cambria" w:hAnsi="Cambria"/>
                <w:sz w:val="20"/>
              </w:rPr>
            </w:pPr>
            <w:r w:rsidRPr="00DC073E">
              <w:rPr>
                <w:rFonts w:ascii="Cambria" w:hAnsi="Cambria"/>
                <w:sz w:val="20"/>
              </w:rPr>
              <w:t>262</w:t>
            </w:r>
          </w:p>
        </w:tc>
        <w:tc>
          <w:tcPr>
            <w:tcW w:w="2911" w:type="dxa"/>
          </w:tcPr>
          <w:p w:rsidR="00FE3C99" w:rsidRPr="00DC073E" w:rsidRDefault="00FE3C99" w:rsidP="00F365B2"/>
        </w:tc>
      </w:tr>
      <w:tr w:rsidR="00DC073E" w:rsidRPr="00DC073E" w:rsidTr="00F365B2">
        <w:trPr>
          <w:trHeight w:hRule="exact" w:val="242"/>
        </w:trPr>
        <w:tc>
          <w:tcPr>
            <w:tcW w:w="2841" w:type="dxa"/>
          </w:tcPr>
          <w:p w:rsidR="00FE3C99" w:rsidRPr="00DC073E" w:rsidRDefault="00FE3C99" w:rsidP="00F365B2">
            <w:pPr>
              <w:pStyle w:val="TableParagraph"/>
              <w:ind w:left="108"/>
              <w:rPr>
                <w:rFonts w:ascii="Cambria" w:hAnsi="Cambria"/>
                <w:sz w:val="20"/>
              </w:rPr>
            </w:pPr>
            <w:r w:rsidRPr="00DC073E">
              <w:rPr>
                <w:rFonts w:ascii="Cambria" w:hAnsi="Cambria"/>
                <w:sz w:val="20"/>
              </w:rPr>
              <w:t>Regional groups</w:t>
            </w:r>
          </w:p>
        </w:tc>
        <w:tc>
          <w:tcPr>
            <w:tcW w:w="1481" w:type="dxa"/>
          </w:tcPr>
          <w:p w:rsidR="00FE3C99" w:rsidRPr="00DC073E" w:rsidRDefault="00FE3C99" w:rsidP="00F365B2">
            <w:pPr>
              <w:pStyle w:val="TableParagraph"/>
              <w:ind w:right="194"/>
              <w:rPr>
                <w:rFonts w:ascii="Cambria" w:hAnsi="Cambria"/>
                <w:sz w:val="20"/>
              </w:rPr>
            </w:pPr>
            <w:r w:rsidRPr="00DC073E">
              <w:rPr>
                <w:rFonts w:ascii="Cambria" w:hAnsi="Cambria"/>
                <w:sz w:val="20"/>
              </w:rPr>
              <w:t>400</w:t>
            </w:r>
          </w:p>
        </w:tc>
        <w:tc>
          <w:tcPr>
            <w:tcW w:w="2406" w:type="dxa"/>
          </w:tcPr>
          <w:p w:rsidR="00FE3C99" w:rsidRPr="00DC073E" w:rsidRDefault="00FE3C99" w:rsidP="00F365B2">
            <w:pPr>
              <w:pStyle w:val="TableParagraph"/>
              <w:ind w:right="104"/>
              <w:rPr>
                <w:rFonts w:ascii="Cambria" w:hAnsi="Cambria"/>
                <w:sz w:val="20"/>
              </w:rPr>
            </w:pPr>
            <w:r w:rsidRPr="00DC073E">
              <w:rPr>
                <w:rFonts w:ascii="Cambria" w:hAnsi="Cambria"/>
                <w:sz w:val="20"/>
              </w:rPr>
              <w:t>267</w:t>
            </w:r>
          </w:p>
        </w:tc>
        <w:tc>
          <w:tcPr>
            <w:tcW w:w="2911" w:type="dxa"/>
          </w:tcPr>
          <w:p w:rsidR="00FE3C99" w:rsidRPr="00DC073E" w:rsidRDefault="00FE3C99" w:rsidP="00F365B2"/>
        </w:tc>
      </w:tr>
      <w:tr w:rsidR="00DC073E" w:rsidRPr="00DC073E" w:rsidTr="00F365B2">
        <w:trPr>
          <w:trHeight w:hRule="exact" w:val="230"/>
        </w:trPr>
        <w:tc>
          <w:tcPr>
            <w:tcW w:w="2841" w:type="dxa"/>
          </w:tcPr>
          <w:p w:rsidR="00FE3C99" w:rsidRPr="00DC073E" w:rsidRDefault="00FE3C99" w:rsidP="00F365B2">
            <w:pPr>
              <w:pStyle w:val="TableParagraph"/>
              <w:spacing w:line="227" w:lineRule="exact"/>
              <w:ind w:left="108"/>
              <w:rPr>
                <w:rFonts w:ascii="Cambria" w:hAnsi="Cambria"/>
                <w:sz w:val="20"/>
              </w:rPr>
            </w:pPr>
            <w:r w:rsidRPr="00DC073E">
              <w:rPr>
                <w:rFonts w:ascii="Cambria" w:hAnsi="Cambria"/>
                <w:sz w:val="20"/>
              </w:rPr>
              <w:t>Volunteers, honours &amp;</w:t>
            </w:r>
          </w:p>
        </w:tc>
        <w:tc>
          <w:tcPr>
            <w:tcW w:w="1481" w:type="dxa"/>
          </w:tcPr>
          <w:p w:rsidR="00FE3C99" w:rsidRPr="00DC073E" w:rsidRDefault="00FE3C99" w:rsidP="00F365B2"/>
        </w:tc>
        <w:tc>
          <w:tcPr>
            <w:tcW w:w="2406" w:type="dxa"/>
          </w:tcPr>
          <w:p w:rsidR="00FE3C99" w:rsidRPr="00DC073E" w:rsidRDefault="00FE3C99" w:rsidP="00F365B2"/>
        </w:tc>
        <w:tc>
          <w:tcPr>
            <w:tcW w:w="2911" w:type="dxa"/>
          </w:tcPr>
          <w:p w:rsidR="00FE3C99" w:rsidRPr="00DC073E" w:rsidRDefault="00FE3C99" w:rsidP="00F365B2"/>
        </w:tc>
      </w:tr>
      <w:tr w:rsidR="00DC073E" w:rsidRPr="00DC073E" w:rsidTr="00F365B2">
        <w:trPr>
          <w:trHeight w:hRule="exact" w:val="242"/>
        </w:trPr>
        <w:tc>
          <w:tcPr>
            <w:tcW w:w="2841" w:type="dxa"/>
          </w:tcPr>
          <w:p w:rsidR="00FE3C99" w:rsidRPr="00DC073E" w:rsidRDefault="00FE3C99" w:rsidP="00F365B2">
            <w:pPr>
              <w:pStyle w:val="TableParagraph"/>
              <w:spacing w:line="226" w:lineRule="exact"/>
              <w:ind w:left="108"/>
              <w:rPr>
                <w:rFonts w:ascii="Cambria" w:hAnsi="Cambria"/>
                <w:sz w:val="20"/>
              </w:rPr>
            </w:pPr>
            <w:r w:rsidRPr="00DC073E">
              <w:rPr>
                <w:rFonts w:ascii="Cambria" w:hAnsi="Cambria"/>
                <w:sz w:val="20"/>
              </w:rPr>
              <w:t>awards</w:t>
            </w:r>
          </w:p>
        </w:tc>
        <w:tc>
          <w:tcPr>
            <w:tcW w:w="1481" w:type="dxa"/>
          </w:tcPr>
          <w:p w:rsidR="00FE3C99" w:rsidRPr="00DC073E" w:rsidRDefault="00FE3C99" w:rsidP="00F365B2">
            <w:pPr>
              <w:pStyle w:val="TableParagraph"/>
              <w:spacing w:line="226" w:lineRule="exact"/>
              <w:ind w:right="194"/>
              <w:rPr>
                <w:rFonts w:ascii="Cambria" w:hAnsi="Cambria"/>
                <w:sz w:val="20"/>
              </w:rPr>
            </w:pPr>
            <w:r w:rsidRPr="00DC073E">
              <w:rPr>
                <w:rFonts w:ascii="Cambria" w:hAnsi="Cambria"/>
                <w:sz w:val="20"/>
              </w:rPr>
              <w:t>4,000</w:t>
            </w:r>
          </w:p>
        </w:tc>
        <w:tc>
          <w:tcPr>
            <w:tcW w:w="2406" w:type="dxa"/>
          </w:tcPr>
          <w:p w:rsidR="00FE3C99" w:rsidRPr="00DC073E" w:rsidRDefault="00FE3C99" w:rsidP="00F365B2">
            <w:pPr>
              <w:pStyle w:val="TableParagraph"/>
              <w:spacing w:line="226" w:lineRule="exact"/>
              <w:ind w:right="104"/>
              <w:rPr>
                <w:rFonts w:ascii="Cambria" w:hAnsi="Cambria"/>
                <w:sz w:val="20"/>
              </w:rPr>
            </w:pPr>
            <w:r w:rsidRPr="00DC073E">
              <w:rPr>
                <w:rFonts w:ascii="Cambria" w:hAnsi="Cambria"/>
                <w:sz w:val="20"/>
              </w:rPr>
              <w:t>4,013</w:t>
            </w:r>
          </w:p>
        </w:tc>
        <w:tc>
          <w:tcPr>
            <w:tcW w:w="2911" w:type="dxa"/>
          </w:tcPr>
          <w:p w:rsidR="00FE3C99" w:rsidRPr="00DC073E" w:rsidRDefault="00FE3C99" w:rsidP="00F365B2">
            <w:pPr>
              <w:pStyle w:val="TableParagraph"/>
              <w:spacing w:line="226" w:lineRule="exact"/>
              <w:ind w:left="108"/>
              <w:rPr>
                <w:rFonts w:ascii="Cambria" w:hAnsi="Cambria"/>
                <w:sz w:val="20"/>
              </w:rPr>
            </w:pPr>
            <w:r w:rsidRPr="00DC073E">
              <w:rPr>
                <w:rFonts w:ascii="Cambria" w:hAnsi="Cambria"/>
                <w:sz w:val="20"/>
              </w:rPr>
              <w:t>includes conference subsidies</w:t>
            </w:r>
          </w:p>
        </w:tc>
      </w:tr>
      <w:tr w:rsidR="00DC073E" w:rsidRPr="00DC073E" w:rsidTr="00F365B2">
        <w:trPr>
          <w:trHeight w:hRule="exact" w:val="255"/>
        </w:trPr>
        <w:tc>
          <w:tcPr>
            <w:tcW w:w="2841" w:type="dxa"/>
          </w:tcPr>
          <w:p w:rsidR="00FE3C99" w:rsidRPr="00DC073E" w:rsidRDefault="00FE3C99" w:rsidP="00F365B2">
            <w:pPr>
              <w:pStyle w:val="TableParagraph"/>
              <w:ind w:left="108"/>
              <w:rPr>
                <w:rFonts w:ascii="Cambria" w:hAnsi="Cambria"/>
                <w:sz w:val="20"/>
              </w:rPr>
            </w:pPr>
            <w:r w:rsidRPr="00DC073E">
              <w:rPr>
                <w:rFonts w:ascii="Cambria" w:hAnsi="Cambria"/>
                <w:sz w:val="20"/>
              </w:rPr>
              <w:t>Outside services</w:t>
            </w:r>
          </w:p>
        </w:tc>
        <w:tc>
          <w:tcPr>
            <w:tcW w:w="1481" w:type="dxa"/>
          </w:tcPr>
          <w:p w:rsidR="00FE3C99" w:rsidRPr="00DC073E" w:rsidRDefault="00FE3C99" w:rsidP="00F365B2">
            <w:pPr>
              <w:pStyle w:val="TableParagraph"/>
              <w:ind w:right="196"/>
              <w:rPr>
                <w:rFonts w:ascii="Cambria" w:hAnsi="Cambria"/>
                <w:sz w:val="20"/>
              </w:rPr>
            </w:pPr>
            <w:r w:rsidRPr="00DC073E">
              <w:rPr>
                <w:rFonts w:ascii="Cambria" w:hAnsi="Cambria"/>
                <w:sz w:val="20"/>
              </w:rPr>
              <w:t>0</w:t>
            </w:r>
          </w:p>
        </w:tc>
        <w:tc>
          <w:tcPr>
            <w:tcW w:w="2406" w:type="dxa"/>
          </w:tcPr>
          <w:p w:rsidR="00FE3C99" w:rsidRPr="00DC073E" w:rsidRDefault="00FE3C99" w:rsidP="00F365B2"/>
        </w:tc>
        <w:tc>
          <w:tcPr>
            <w:tcW w:w="2911" w:type="dxa"/>
          </w:tcPr>
          <w:p w:rsidR="00FE3C99" w:rsidRPr="00DC073E" w:rsidRDefault="00FE3C99" w:rsidP="00F365B2"/>
        </w:tc>
      </w:tr>
      <w:tr w:rsidR="00DC073E" w:rsidRPr="00DC073E" w:rsidTr="00F365B2">
        <w:trPr>
          <w:trHeight w:hRule="exact" w:val="255"/>
        </w:trPr>
        <w:tc>
          <w:tcPr>
            <w:tcW w:w="2841" w:type="dxa"/>
          </w:tcPr>
          <w:p w:rsidR="00FE3C99" w:rsidRPr="00DC073E" w:rsidRDefault="00FE3C99" w:rsidP="00F365B2">
            <w:pPr>
              <w:pStyle w:val="TableParagraph"/>
              <w:ind w:left="108"/>
              <w:rPr>
                <w:rFonts w:ascii="Cambria" w:hAnsi="Cambria"/>
                <w:sz w:val="20"/>
              </w:rPr>
            </w:pPr>
            <w:r w:rsidRPr="00DC073E">
              <w:rPr>
                <w:rFonts w:ascii="Cambria" w:hAnsi="Cambria"/>
                <w:sz w:val="20"/>
              </w:rPr>
              <w:t>Translation</w:t>
            </w:r>
          </w:p>
        </w:tc>
        <w:tc>
          <w:tcPr>
            <w:tcW w:w="1481" w:type="dxa"/>
          </w:tcPr>
          <w:p w:rsidR="00FE3C99" w:rsidRPr="00DC073E" w:rsidRDefault="00FE3C99" w:rsidP="00F365B2">
            <w:pPr>
              <w:pStyle w:val="TableParagraph"/>
              <w:ind w:right="194"/>
              <w:rPr>
                <w:rFonts w:ascii="Cambria" w:hAnsi="Cambria"/>
                <w:sz w:val="20"/>
              </w:rPr>
            </w:pPr>
            <w:r w:rsidRPr="00DC073E">
              <w:rPr>
                <w:rFonts w:ascii="Cambria" w:hAnsi="Cambria"/>
                <w:sz w:val="20"/>
              </w:rPr>
              <w:t>1,000</w:t>
            </w:r>
          </w:p>
        </w:tc>
        <w:tc>
          <w:tcPr>
            <w:tcW w:w="2406" w:type="dxa"/>
          </w:tcPr>
          <w:p w:rsidR="00FE3C99" w:rsidRPr="00DC073E" w:rsidRDefault="00FE3C99" w:rsidP="00F365B2">
            <w:pPr>
              <w:pStyle w:val="TableParagraph"/>
              <w:ind w:right="104"/>
              <w:rPr>
                <w:rFonts w:ascii="Cambria" w:hAnsi="Cambria"/>
                <w:sz w:val="20"/>
              </w:rPr>
            </w:pPr>
            <w:r w:rsidRPr="00DC073E">
              <w:rPr>
                <w:rFonts w:ascii="Cambria" w:hAnsi="Cambria"/>
                <w:sz w:val="20"/>
              </w:rPr>
              <w:t>416</w:t>
            </w:r>
          </w:p>
        </w:tc>
        <w:tc>
          <w:tcPr>
            <w:tcW w:w="2911" w:type="dxa"/>
          </w:tcPr>
          <w:p w:rsidR="00FE3C99" w:rsidRPr="00DC073E" w:rsidRDefault="00FE3C99" w:rsidP="00F365B2"/>
        </w:tc>
      </w:tr>
      <w:tr w:rsidR="00DC073E" w:rsidRPr="00DC073E" w:rsidTr="00F365B2">
        <w:trPr>
          <w:trHeight w:hRule="exact" w:val="255"/>
        </w:trPr>
        <w:tc>
          <w:tcPr>
            <w:tcW w:w="2841" w:type="dxa"/>
          </w:tcPr>
          <w:p w:rsidR="00FE3C99" w:rsidRPr="00DC073E" w:rsidRDefault="00FE3C99" w:rsidP="00F365B2">
            <w:pPr>
              <w:pStyle w:val="TableParagraph"/>
              <w:ind w:left="108"/>
              <w:rPr>
                <w:rFonts w:ascii="Cambria" w:hAnsi="Cambria"/>
                <w:sz w:val="20"/>
              </w:rPr>
            </w:pPr>
            <w:r w:rsidRPr="00DC073E">
              <w:rPr>
                <w:rFonts w:ascii="Cambria" w:hAnsi="Cambria"/>
                <w:sz w:val="20"/>
              </w:rPr>
              <w:t>Promotion</w:t>
            </w:r>
          </w:p>
        </w:tc>
        <w:tc>
          <w:tcPr>
            <w:tcW w:w="1481" w:type="dxa"/>
          </w:tcPr>
          <w:p w:rsidR="00FE3C99" w:rsidRPr="00DC073E" w:rsidRDefault="00FE3C99" w:rsidP="00F365B2">
            <w:pPr>
              <w:pStyle w:val="TableParagraph"/>
              <w:ind w:right="194"/>
              <w:rPr>
                <w:rFonts w:ascii="Cambria" w:hAnsi="Cambria"/>
                <w:sz w:val="20"/>
              </w:rPr>
            </w:pPr>
            <w:r w:rsidRPr="00DC073E">
              <w:rPr>
                <w:rFonts w:ascii="Cambria" w:hAnsi="Cambria"/>
                <w:sz w:val="20"/>
              </w:rPr>
              <w:t>200</w:t>
            </w:r>
          </w:p>
        </w:tc>
        <w:tc>
          <w:tcPr>
            <w:tcW w:w="2406" w:type="dxa"/>
          </w:tcPr>
          <w:p w:rsidR="00FE3C99" w:rsidRPr="00DC073E" w:rsidRDefault="00FE3C99" w:rsidP="00F365B2"/>
        </w:tc>
        <w:tc>
          <w:tcPr>
            <w:tcW w:w="2911" w:type="dxa"/>
          </w:tcPr>
          <w:p w:rsidR="00FE3C99" w:rsidRPr="00DC073E" w:rsidRDefault="00FE3C99" w:rsidP="00F365B2"/>
        </w:tc>
      </w:tr>
      <w:tr w:rsidR="00DC073E" w:rsidRPr="00DC073E" w:rsidTr="00F365B2">
        <w:trPr>
          <w:trHeight w:hRule="exact" w:val="256"/>
        </w:trPr>
        <w:tc>
          <w:tcPr>
            <w:tcW w:w="2841" w:type="dxa"/>
          </w:tcPr>
          <w:p w:rsidR="00FE3C99" w:rsidRPr="00DC073E" w:rsidRDefault="00FE3C99" w:rsidP="00F365B2">
            <w:pPr>
              <w:pStyle w:val="TableParagraph"/>
              <w:ind w:left="108"/>
              <w:rPr>
                <w:rFonts w:ascii="Cambria" w:hAnsi="Cambria"/>
                <w:sz w:val="20"/>
              </w:rPr>
            </w:pPr>
            <w:r w:rsidRPr="00DC073E">
              <w:rPr>
                <w:rFonts w:ascii="Cambria" w:hAnsi="Cambria"/>
                <w:sz w:val="20"/>
              </w:rPr>
              <w:t>Miscellaneous expenses</w:t>
            </w:r>
          </w:p>
        </w:tc>
        <w:tc>
          <w:tcPr>
            <w:tcW w:w="1481" w:type="dxa"/>
          </w:tcPr>
          <w:p w:rsidR="00FE3C99" w:rsidRPr="00DC073E" w:rsidRDefault="00FE3C99" w:rsidP="00F365B2">
            <w:pPr>
              <w:pStyle w:val="TableParagraph"/>
              <w:ind w:right="196"/>
              <w:rPr>
                <w:rFonts w:ascii="Cambria" w:hAnsi="Cambria"/>
                <w:sz w:val="20"/>
              </w:rPr>
            </w:pPr>
            <w:r w:rsidRPr="00DC073E">
              <w:rPr>
                <w:rFonts w:ascii="Cambria" w:hAnsi="Cambria"/>
                <w:sz w:val="20"/>
              </w:rPr>
              <w:t>50</w:t>
            </w:r>
          </w:p>
        </w:tc>
        <w:tc>
          <w:tcPr>
            <w:tcW w:w="2406" w:type="dxa"/>
          </w:tcPr>
          <w:p w:rsidR="00FE3C99" w:rsidRPr="00DC073E" w:rsidRDefault="00FE3C99" w:rsidP="00F365B2">
            <w:pPr>
              <w:pStyle w:val="TableParagraph"/>
              <w:ind w:right="107"/>
              <w:rPr>
                <w:rFonts w:ascii="Cambria" w:hAnsi="Cambria"/>
                <w:sz w:val="20"/>
              </w:rPr>
            </w:pPr>
            <w:r w:rsidRPr="00DC073E">
              <w:rPr>
                <w:rFonts w:ascii="Cambria" w:hAnsi="Cambria"/>
                <w:sz w:val="20"/>
              </w:rPr>
              <w:t>8</w:t>
            </w:r>
          </w:p>
        </w:tc>
        <w:tc>
          <w:tcPr>
            <w:tcW w:w="2911" w:type="dxa"/>
          </w:tcPr>
          <w:p w:rsidR="00FE3C99" w:rsidRPr="00DC073E" w:rsidRDefault="00FE3C99" w:rsidP="00F365B2">
            <w:pPr>
              <w:pStyle w:val="TableParagraph"/>
              <w:ind w:left="106"/>
              <w:rPr>
                <w:rFonts w:ascii="Cambria" w:hAnsi="Cambria"/>
                <w:sz w:val="20"/>
              </w:rPr>
            </w:pPr>
            <w:r w:rsidRPr="00DC073E">
              <w:rPr>
                <w:rFonts w:ascii="Cambria" w:hAnsi="Cambria"/>
                <w:sz w:val="20"/>
              </w:rPr>
              <w:t>card for Jennifer</w:t>
            </w:r>
          </w:p>
        </w:tc>
      </w:tr>
      <w:tr w:rsidR="00DC073E" w:rsidRPr="00DC073E" w:rsidTr="00F365B2">
        <w:trPr>
          <w:trHeight w:hRule="exact" w:val="383"/>
        </w:trPr>
        <w:tc>
          <w:tcPr>
            <w:tcW w:w="2841" w:type="dxa"/>
          </w:tcPr>
          <w:p w:rsidR="00FE3C99" w:rsidRPr="00DC073E" w:rsidRDefault="00FE3C99" w:rsidP="00F365B2">
            <w:pPr>
              <w:pStyle w:val="TableParagraph"/>
              <w:spacing w:before="10"/>
              <w:ind w:left="108"/>
              <w:rPr>
                <w:rFonts w:ascii="Cambria" w:hAnsi="Cambria"/>
                <w:b/>
                <w:sz w:val="20"/>
              </w:rPr>
            </w:pPr>
            <w:r w:rsidRPr="00DC073E">
              <w:rPr>
                <w:rFonts w:ascii="Cambria" w:hAnsi="Cambria"/>
                <w:b/>
                <w:sz w:val="20"/>
              </w:rPr>
              <w:t>Total expenses</w:t>
            </w:r>
          </w:p>
        </w:tc>
        <w:tc>
          <w:tcPr>
            <w:tcW w:w="1481" w:type="dxa"/>
          </w:tcPr>
          <w:p w:rsidR="00FE3C99" w:rsidRPr="00DC073E" w:rsidRDefault="00FE3C99" w:rsidP="00F365B2">
            <w:pPr>
              <w:pStyle w:val="TableParagraph"/>
              <w:spacing w:before="10"/>
              <w:ind w:right="194"/>
              <w:rPr>
                <w:rFonts w:ascii="Cambria" w:hAnsi="Cambria"/>
                <w:b/>
                <w:sz w:val="20"/>
              </w:rPr>
            </w:pPr>
            <w:r w:rsidRPr="00DC073E">
              <w:rPr>
                <w:rFonts w:ascii="Cambria" w:hAnsi="Cambria"/>
                <w:b/>
                <w:sz w:val="20"/>
              </w:rPr>
              <w:t>31,250</w:t>
            </w:r>
          </w:p>
        </w:tc>
        <w:tc>
          <w:tcPr>
            <w:tcW w:w="2406" w:type="dxa"/>
          </w:tcPr>
          <w:p w:rsidR="00FE3C99" w:rsidRPr="00DC073E" w:rsidRDefault="00FE3C99" w:rsidP="00F365B2">
            <w:pPr>
              <w:pStyle w:val="TableParagraph"/>
              <w:spacing w:before="10"/>
              <w:ind w:right="104"/>
              <w:rPr>
                <w:rFonts w:ascii="Cambria" w:hAnsi="Cambria"/>
                <w:b/>
                <w:sz w:val="20"/>
              </w:rPr>
            </w:pPr>
            <w:r w:rsidRPr="00DC073E">
              <w:rPr>
                <w:rFonts w:ascii="Cambria" w:hAnsi="Cambria"/>
                <w:b/>
                <w:sz w:val="20"/>
              </w:rPr>
              <w:t>14,018</w:t>
            </w:r>
          </w:p>
        </w:tc>
        <w:tc>
          <w:tcPr>
            <w:tcW w:w="2911" w:type="dxa"/>
          </w:tcPr>
          <w:p w:rsidR="00FE3C99" w:rsidRPr="00DC073E" w:rsidRDefault="00FE3C99" w:rsidP="00F365B2"/>
        </w:tc>
      </w:tr>
      <w:tr w:rsidR="00DC073E" w:rsidRPr="00DC073E" w:rsidTr="00F365B2">
        <w:trPr>
          <w:trHeight w:hRule="exact" w:val="367"/>
        </w:trPr>
        <w:tc>
          <w:tcPr>
            <w:tcW w:w="2841" w:type="dxa"/>
          </w:tcPr>
          <w:p w:rsidR="00FE3C99" w:rsidRPr="00DC073E" w:rsidRDefault="00FE3C99" w:rsidP="00F365B2">
            <w:pPr>
              <w:pStyle w:val="TableParagraph"/>
              <w:spacing w:before="137"/>
              <w:ind w:left="108"/>
              <w:rPr>
                <w:rFonts w:ascii="Cambria" w:hAnsi="Cambria"/>
                <w:b/>
                <w:sz w:val="20"/>
              </w:rPr>
            </w:pPr>
            <w:r w:rsidRPr="00DC073E">
              <w:rPr>
                <w:rFonts w:ascii="Cambria" w:hAnsi="Cambria"/>
                <w:b/>
                <w:sz w:val="20"/>
              </w:rPr>
              <w:t>Income less expenses</w:t>
            </w:r>
          </w:p>
        </w:tc>
        <w:tc>
          <w:tcPr>
            <w:tcW w:w="1481" w:type="dxa"/>
          </w:tcPr>
          <w:p w:rsidR="00FE3C99" w:rsidRPr="00DC073E" w:rsidRDefault="00FE3C99" w:rsidP="00F365B2">
            <w:pPr>
              <w:pStyle w:val="TableParagraph"/>
              <w:spacing w:before="137"/>
              <w:ind w:right="193"/>
              <w:rPr>
                <w:rFonts w:ascii="Cambria" w:hAnsi="Cambria"/>
                <w:b/>
                <w:sz w:val="20"/>
              </w:rPr>
            </w:pPr>
            <w:r w:rsidRPr="00DC073E">
              <w:rPr>
                <w:rFonts w:ascii="Cambria" w:hAnsi="Cambria"/>
                <w:b/>
                <w:sz w:val="20"/>
              </w:rPr>
              <w:t>-7,710</w:t>
            </w:r>
          </w:p>
        </w:tc>
        <w:tc>
          <w:tcPr>
            <w:tcW w:w="2406" w:type="dxa"/>
          </w:tcPr>
          <w:p w:rsidR="00FE3C99" w:rsidRPr="00DC073E" w:rsidRDefault="00FE3C99" w:rsidP="00F365B2">
            <w:pPr>
              <w:pStyle w:val="TableParagraph"/>
              <w:spacing w:before="137"/>
              <w:ind w:right="104"/>
              <w:rPr>
                <w:rFonts w:ascii="Cambria" w:hAnsi="Cambria"/>
                <w:b/>
                <w:sz w:val="20"/>
              </w:rPr>
            </w:pPr>
            <w:r w:rsidRPr="00DC073E">
              <w:rPr>
                <w:rFonts w:ascii="Cambria" w:hAnsi="Cambria"/>
                <w:b/>
                <w:sz w:val="20"/>
              </w:rPr>
              <w:t>-2,720</w:t>
            </w:r>
          </w:p>
        </w:tc>
        <w:tc>
          <w:tcPr>
            <w:tcW w:w="2911" w:type="dxa"/>
          </w:tcPr>
          <w:p w:rsidR="00FE3C99" w:rsidRPr="00DC073E" w:rsidRDefault="00FE3C99" w:rsidP="00F365B2"/>
        </w:tc>
      </w:tr>
    </w:tbl>
    <w:p w:rsidR="00FE3C99" w:rsidRPr="00DC073E" w:rsidRDefault="00FE3C99" w:rsidP="00FE3C99">
      <w:pPr>
        <w:sectPr w:rsidR="00FE3C99" w:rsidRPr="00DC073E" w:rsidSect="00650F8E">
          <w:footerReference w:type="default" r:id="rId11"/>
          <w:pgSz w:w="12240" w:h="15840"/>
          <w:pgMar w:top="810" w:right="1060" w:bottom="280" w:left="1320" w:header="720" w:footer="720" w:gutter="0"/>
          <w:cols w:space="720"/>
        </w:sectPr>
      </w:pPr>
    </w:p>
    <w:p w:rsidR="00DC073E" w:rsidRDefault="00DC073E" w:rsidP="00FE3C99">
      <w:pPr>
        <w:spacing w:before="77"/>
        <w:ind w:left="100"/>
        <w:rPr>
          <w:sz w:val="22"/>
        </w:rPr>
      </w:pPr>
    </w:p>
    <w:p w:rsidR="00FE3C99" w:rsidRPr="00DC073E" w:rsidRDefault="00FE3C99" w:rsidP="00FE3C99">
      <w:pPr>
        <w:spacing w:before="77"/>
        <w:ind w:left="100"/>
      </w:pPr>
      <w:r w:rsidRPr="00DC073E">
        <w:rPr>
          <w:sz w:val="22"/>
        </w:rPr>
        <w:t>The 2016 statement for the GICs:</w:t>
      </w:r>
    </w:p>
    <w:p w:rsidR="00FE3C99" w:rsidRPr="00DC073E" w:rsidRDefault="00FE3C99" w:rsidP="00FE3C99">
      <w:pPr>
        <w:pStyle w:val="BodyText"/>
        <w:spacing w:before="8"/>
        <w:rPr>
          <w:rFonts w:ascii="Cambria" w:hAnsi="Cambria"/>
          <w:sz w:val="20"/>
        </w:rPr>
      </w:pPr>
    </w:p>
    <w:p w:rsidR="00FE3C99" w:rsidRPr="00DC073E" w:rsidRDefault="00FE3C99" w:rsidP="00FE3C99">
      <w:pPr>
        <w:ind w:left="820"/>
        <w:rPr>
          <w:b/>
        </w:rPr>
      </w:pPr>
      <w:r w:rsidRPr="00DC073E">
        <w:rPr>
          <w:b/>
          <w:sz w:val="22"/>
        </w:rPr>
        <w:t>GIC maturing July 20, 2017</w:t>
      </w:r>
    </w:p>
    <w:p w:rsidR="00FE3C99" w:rsidRPr="00DC073E" w:rsidRDefault="00FE3C99" w:rsidP="00FE3C99">
      <w:pPr>
        <w:pStyle w:val="BodyText"/>
        <w:spacing w:before="4"/>
        <w:rPr>
          <w:rFonts w:ascii="Cambria" w:hAnsi="Cambria"/>
          <w:b/>
          <w:sz w:val="21"/>
        </w:rPr>
      </w:pPr>
    </w:p>
    <w:tbl>
      <w:tblPr>
        <w:tblW w:w="0" w:type="auto"/>
        <w:tblInd w:w="77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3"/>
        <w:gridCol w:w="1210"/>
      </w:tblGrid>
      <w:tr w:rsidR="00DC073E" w:rsidRPr="00DC073E" w:rsidTr="00F365B2">
        <w:trPr>
          <w:trHeight w:hRule="exact" w:val="348"/>
        </w:trPr>
        <w:tc>
          <w:tcPr>
            <w:tcW w:w="1823" w:type="dxa"/>
          </w:tcPr>
          <w:p w:rsidR="00FE3C99" w:rsidRPr="00DC073E" w:rsidRDefault="00FE3C99" w:rsidP="00F365B2">
            <w:pPr>
              <w:pStyle w:val="TableParagraph"/>
              <w:spacing w:line="243" w:lineRule="exact"/>
              <w:ind w:left="50"/>
              <w:rPr>
                <w:rFonts w:ascii="Cambria" w:hAnsi="Cambria"/>
              </w:rPr>
            </w:pPr>
            <w:r w:rsidRPr="00DC073E">
              <w:rPr>
                <w:rFonts w:ascii="Cambria" w:hAnsi="Cambria"/>
              </w:rPr>
              <w:t>principal</w:t>
            </w:r>
          </w:p>
        </w:tc>
        <w:tc>
          <w:tcPr>
            <w:tcW w:w="1210" w:type="dxa"/>
          </w:tcPr>
          <w:p w:rsidR="00FE3C99" w:rsidRPr="00DC073E" w:rsidRDefault="00FE3C99" w:rsidP="00F365B2">
            <w:pPr>
              <w:pStyle w:val="TableParagraph"/>
              <w:spacing w:line="243" w:lineRule="exact"/>
              <w:ind w:left="388"/>
              <w:rPr>
                <w:rFonts w:ascii="Cambria" w:hAnsi="Cambria"/>
              </w:rPr>
            </w:pPr>
            <w:r w:rsidRPr="00DC073E">
              <w:rPr>
                <w:rFonts w:ascii="Cambria" w:hAnsi="Cambria"/>
              </w:rPr>
              <w:t>5,261.90</w:t>
            </w:r>
          </w:p>
        </w:tc>
      </w:tr>
      <w:tr w:rsidR="00DC073E" w:rsidRPr="00DC073E" w:rsidTr="00F365B2">
        <w:trPr>
          <w:trHeight w:hRule="exact" w:val="453"/>
        </w:trPr>
        <w:tc>
          <w:tcPr>
            <w:tcW w:w="1823" w:type="dxa"/>
          </w:tcPr>
          <w:p w:rsidR="00FE3C99" w:rsidRPr="00DC073E" w:rsidRDefault="00FE3C99" w:rsidP="00F365B2">
            <w:pPr>
              <w:pStyle w:val="TableParagraph"/>
              <w:spacing w:before="95"/>
              <w:ind w:left="50"/>
              <w:rPr>
                <w:rFonts w:ascii="Cambria" w:hAnsi="Cambria"/>
              </w:rPr>
            </w:pPr>
            <w:r w:rsidRPr="00DC073E">
              <w:rPr>
                <w:rFonts w:ascii="Cambria" w:hAnsi="Cambria"/>
              </w:rPr>
              <w:t>accrued interest</w:t>
            </w:r>
          </w:p>
        </w:tc>
        <w:tc>
          <w:tcPr>
            <w:tcW w:w="1210" w:type="dxa"/>
          </w:tcPr>
          <w:p w:rsidR="00FE3C99" w:rsidRPr="00DC073E" w:rsidRDefault="00FE3C99" w:rsidP="00F365B2">
            <w:pPr>
              <w:pStyle w:val="TableParagraph"/>
              <w:spacing w:before="95"/>
              <w:ind w:left="387"/>
              <w:rPr>
                <w:rFonts w:ascii="Cambria" w:hAnsi="Cambria"/>
              </w:rPr>
            </w:pPr>
            <w:r w:rsidRPr="00DC073E">
              <w:rPr>
                <w:rFonts w:ascii="Cambria" w:hAnsi="Cambria"/>
              </w:rPr>
              <w:t>21.60</w:t>
            </w:r>
          </w:p>
        </w:tc>
      </w:tr>
      <w:tr w:rsidR="00DC073E" w:rsidRPr="00DC073E" w:rsidTr="00F365B2">
        <w:trPr>
          <w:trHeight w:hRule="exact" w:val="453"/>
        </w:trPr>
        <w:tc>
          <w:tcPr>
            <w:tcW w:w="1823" w:type="dxa"/>
          </w:tcPr>
          <w:p w:rsidR="00FE3C99" w:rsidRPr="00DC073E" w:rsidRDefault="00FE3C99" w:rsidP="00F365B2">
            <w:pPr>
              <w:pStyle w:val="TableParagraph"/>
              <w:spacing w:before="95"/>
              <w:ind w:left="50"/>
              <w:rPr>
                <w:rFonts w:ascii="Cambria" w:hAnsi="Cambria"/>
              </w:rPr>
            </w:pPr>
            <w:r w:rsidRPr="00DC073E">
              <w:rPr>
                <w:rFonts w:ascii="Cambria" w:hAnsi="Cambria"/>
              </w:rPr>
              <w:t>current value</w:t>
            </w:r>
          </w:p>
        </w:tc>
        <w:tc>
          <w:tcPr>
            <w:tcW w:w="1210" w:type="dxa"/>
          </w:tcPr>
          <w:p w:rsidR="00FE3C99" w:rsidRPr="00DC073E" w:rsidRDefault="00FE3C99" w:rsidP="00F365B2">
            <w:pPr>
              <w:pStyle w:val="TableParagraph"/>
              <w:spacing w:before="95"/>
              <w:ind w:left="389"/>
              <w:rPr>
                <w:rFonts w:ascii="Cambria" w:hAnsi="Cambria"/>
              </w:rPr>
            </w:pPr>
            <w:r w:rsidRPr="00DC073E">
              <w:rPr>
                <w:rFonts w:ascii="Cambria" w:hAnsi="Cambria"/>
              </w:rPr>
              <w:t>5,330.86</w:t>
            </w:r>
          </w:p>
        </w:tc>
      </w:tr>
      <w:tr w:rsidR="00DC073E" w:rsidRPr="00DC073E" w:rsidTr="00F365B2">
        <w:trPr>
          <w:trHeight w:hRule="exact" w:val="348"/>
        </w:trPr>
        <w:tc>
          <w:tcPr>
            <w:tcW w:w="1823" w:type="dxa"/>
          </w:tcPr>
          <w:p w:rsidR="00FE3C99" w:rsidRPr="00DC073E" w:rsidRDefault="00FE3C99" w:rsidP="00F365B2">
            <w:pPr>
              <w:pStyle w:val="TableParagraph"/>
              <w:spacing w:before="95"/>
              <w:ind w:left="50"/>
              <w:rPr>
                <w:rFonts w:ascii="Cambria" w:hAnsi="Cambria"/>
              </w:rPr>
            </w:pPr>
            <w:r w:rsidRPr="00DC073E">
              <w:rPr>
                <w:rFonts w:ascii="Cambria" w:hAnsi="Cambria"/>
              </w:rPr>
              <w:t>maturity value</w:t>
            </w:r>
          </w:p>
        </w:tc>
        <w:tc>
          <w:tcPr>
            <w:tcW w:w="1210" w:type="dxa"/>
          </w:tcPr>
          <w:p w:rsidR="00FE3C99" w:rsidRPr="00DC073E" w:rsidRDefault="00FE3C99" w:rsidP="00F365B2">
            <w:pPr>
              <w:pStyle w:val="TableParagraph"/>
              <w:spacing w:before="95"/>
              <w:ind w:left="389"/>
              <w:rPr>
                <w:rFonts w:ascii="Cambria" w:hAnsi="Cambria"/>
              </w:rPr>
            </w:pPr>
            <w:r w:rsidRPr="00DC073E">
              <w:rPr>
                <w:rFonts w:ascii="Cambria" w:hAnsi="Cambria"/>
              </w:rPr>
              <w:t>5,357.04</w:t>
            </w:r>
          </w:p>
        </w:tc>
      </w:tr>
    </w:tbl>
    <w:p w:rsidR="00FE3C99" w:rsidRPr="00DC073E" w:rsidRDefault="00FE3C99" w:rsidP="00FE3C99">
      <w:pPr>
        <w:pStyle w:val="BodyText"/>
        <w:rPr>
          <w:rFonts w:ascii="Cambria" w:hAnsi="Cambria"/>
          <w:b/>
        </w:rPr>
      </w:pPr>
    </w:p>
    <w:p w:rsidR="00FE3C99" w:rsidRPr="00DC073E" w:rsidRDefault="00FE3C99" w:rsidP="00FE3C99">
      <w:pPr>
        <w:pStyle w:val="BodyText"/>
        <w:rPr>
          <w:rFonts w:ascii="Cambria" w:hAnsi="Cambria"/>
          <w:b/>
        </w:rPr>
      </w:pPr>
    </w:p>
    <w:p w:rsidR="00FE3C99" w:rsidRPr="00DC073E" w:rsidRDefault="00FE3C99" w:rsidP="00FE3C99">
      <w:pPr>
        <w:spacing w:before="139"/>
        <w:ind w:left="820"/>
        <w:rPr>
          <w:b/>
        </w:rPr>
      </w:pPr>
      <w:r w:rsidRPr="00DC073E">
        <w:rPr>
          <w:b/>
          <w:sz w:val="22"/>
        </w:rPr>
        <w:t>Security GIC Plus (maturing October 14, 2017)</w:t>
      </w:r>
    </w:p>
    <w:p w:rsidR="00FE3C99" w:rsidRPr="00DC073E" w:rsidRDefault="00FE3C99" w:rsidP="00FE3C99">
      <w:pPr>
        <w:pStyle w:val="BodyText"/>
        <w:spacing w:before="4"/>
        <w:rPr>
          <w:rFonts w:ascii="Cambria" w:hAnsi="Cambria"/>
          <w:b/>
          <w:sz w:val="21"/>
        </w:rPr>
      </w:pPr>
    </w:p>
    <w:tbl>
      <w:tblPr>
        <w:tblW w:w="0" w:type="auto"/>
        <w:tblInd w:w="77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3"/>
        <w:gridCol w:w="1209"/>
      </w:tblGrid>
      <w:tr w:rsidR="00DC073E" w:rsidRPr="00DC073E" w:rsidTr="00F365B2">
        <w:trPr>
          <w:trHeight w:hRule="exact" w:val="367"/>
        </w:trPr>
        <w:tc>
          <w:tcPr>
            <w:tcW w:w="1823" w:type="dxa"/>
          </w:tcPr>
          <w:p w:rsidR="00FE3C99" w:rsidRPr="00DC073E" w:rsidRDefault="00FE3C99" w:rsidP="00F365B2">
            <w:pPr>
              <w:pStyle w:val="TableParagraph"/>
              <w:spacing w:line="243" w:lineRule="exact"/>
              <w:ind w:left="50"/>
              <w:rPr>
                <w:rFonts w:ascii="Cambria" w:hAnsi="Cambria"/>
              </w:rPr>
            </w:pPr>
            <w:r w:rsidRPr="00DC073E">
              <w:rPr>
                <w:rFonts w:ascii="Cambria" w:hAnsi="Cambria"/>
              </w:rPr>
              <w:t>principal</w:t>
            </w:r>
          </w:p>
        </w:tc>
        <w:tc>
          <w:tcPr>
            <w:tcW w:w="1209" w:type="dxa"/>
          </w:tcPr>
          <w:p w:rsidR="00FE3C99" w:rsidRPr="00DC073E" w:rsidRDefault="00FE3C99" w:rsidP="00F365B2">
            <w:pPr>
              <w:pStyle w:val="TableParagraph"/>
              <w:spacing w:line="243" w:lineRule="exact"/>
              <w:ind w:left="387"/>
              <w:rPr>
                <w:rFonts w:ascii="Cambria" w:hAnsi="Cambria"/>
              </w:rPr>
            </w:pPr>
            <w:r w:rsidRPr="00DC073E">
              <w:rPr>
                <w:rFonts w:ascii="Cambria" w:hAnsi="Cambria"/>
              </w:rPr>
              <w:t>5,221.20</w:t>
            </w:r>
          </w:p>
        </w:tc>
      </w:tr>
      <w:tr w:rsidR="00DC073E" w:rsidRPr="00DC073E" w:rsidTr="00F365B2">
        <w:trPr>
          <w:trHeight w:hRule="exact" w:val="491"/>
        </w:trPr>
        <w:tc>
          <w:tcPr>
            <w:tcW w:w="1823" w:type="dxa"/>
          </w:tcPr>
          <w:p w:rsidR="00FE3C99" w:rsidRPr="00DC073E" w:rsidRDefault="00FE3C99" w:rsidP="00F365B2">
            <w:pPr>
              <w:pStyle w:val="TableParagraph"/>
              <w:spacing w:before="114"/>
              <w:ind w:left="50"/>
              <w:rPr>
                <w:rFonts w:ascii="Cambria" w:hAnsi="Cambria"/>
              </w:rPr>
            </w:pPr>
            <w:r w:rsidRPr="00DC073E">
              <w:rPr>
                <w:rFonts w:ascii="Cambria" w:hAnsi="Cambria"/>
              </w:rPr>
              <w:t>accrued interest</w:t>
            </w:r>
          </w:p>
        </w:tc>
        <w:tc>
          <w:tcPr>
            <w:tcW w:w="1209" w:type="dxa"/>
          </w:tcPr>
          <w:p w:rsidR="00FE3C99" w:rsidRPr="00DC073E" w:rsidRDefault="00FE3C99" w:rsidP="00F365B2">
            <w:pPr>
              <w:pStyle w:val="TableParagraph"/>
              <w:spacing w:before="114"/>
              <w:ind w:left="387"/>
              <w:rPr>
                <w:rFonts w:ascii="Cambria" w:hAnsi="Cambria"/>
              </w:rPr>
            </w:pPr>
            <w:r w:rsidRPr="00DC073E">
              <w:rPr>
                <w:rFonts w:ascii="Cambria" w:hAnsi="Cambria"/>
              </w:rPr>
              <w:t>7.60</w:t>
            </w:r>
          </w:p>
        </w:tc>
      </w:tr>
      <w:tr w:rsidR="00DC073E" w:rsidRPr="00DC073E" w:rsidTr="00F365B2">
        <w:trPr>
          <w:trHeight w:hRule="exact" w:val="491"/>
        </w:trPr>
        <w:tc>
          <w:tcPr>
            <w:tcW w:w="1823" w:type="dxa"/>
          </w:tcPr>
          <w:p w:rsidR="00FE3C99" w:rsidRPr="00DC073E" w:rsidRDefault="00FE3C99" w:rsidP="00F365B2">
            <w:pPr>
              <w:pStyle w:val="TableParagraph"/>
              <w:spacing w:before="114"/>
              <w:ind w:left="50"/>
              <w:rPr>
                <w:rFonts w:ascii="Cambria" w:hAnsi="Cambria"/>
              </w:rPr>
            </w:pPr>
            <w:r w:rsidRPr="00DC073E">
              <w:rPr>
                <w:rFonts w:ascii="Cambria" w:hAnsi="Cambria"/>
              </w:rPr>
              <w:t>current value</w:t>
            </w:r>
          </w:p>
        </w:tc>
        <w:tc>
          <w:tcPr>
            <w:tcW w:w="1209" w:type="dxa"/>
          </w:tcPr>
          <w:p w:rsidR="00FE3C99" w:rsidRPr="00DC073E" w:rsidRDefault="00FE3C99" w:rsidP="00F365B2">
            <w:pPr>
              <w:pStyle w:val="TableParagraph"/>
              <w:spacing w:before="114"/>
              <w:ind w:left="388"/>
              <w:rPr>
                <w:rFonts w:ascii="Cambria" w:hAnsi="Cambria"/>
              </w:rPr>
            </w:pPr>
            <w:r w:rsidRPr="00DC073E">
              <w:rPr>
                <w:rFonts w:ascii="Cambria" w:hAnsi="Cambria"/>
              </w:rPr>
              <w:t>5,298.29</w:t>
            </w:r>
          </w:p>
        </w:tc>
      </w:tr>
      <w:tr w:rsidR="00DC073E" w:rsidRPr="00DC073E" w:rsidTr="00F365B2">
        <w:trPr>
          <w:trHeight w:hRule="exact" w:val="367"/>
        </w:trPr>
        <w:tc>
          <w:tcPr>
            <w:tcW w:w="1823" w:type="dxa"/>
          </w:tcPr>
          <w:p w:rsidR="00FE3C99" w:rsidRPr="00DC073E" w:rsidRDefault="00FE3C99" w:rsidP="00F365B2">
            <w:pPr>
              <w:pStyle w:val="TableParagraph"/>
              <w:spacing w:before="114"/>
              <w:ind w:left="50"/>
              <w:rPr>
                <w:rFonts w:ascii="Cambria" w:hAnsi="Cambria"/>
              </w:rPr>
            </w:pPr>
            <w:r w:rsidRPr="00DC073E">
              <w:rPr>
                <w:rFonts w:ascii="Cambria" w:hAnsi="Cambria"/>
              </w:rPr>
              <w:t>maturity value</w:t>
            </w:r>
          </w:p>
        </w:tc>
        <w:tc>
          <w:tcPr>
            <w:tcW w:w="1209" w:type="dxa"/>
          </w:tcPr>
          <w:p w:rsidR="00FE3C99" w:rsidRPr="00DC073E" w:rsidRDefault="00FE3C99" w:rsidP="00F365B2">
            <w:pPr>
              <w:pStyle w:val="TableParagraph"/>
              <w:spacing w:before="114"/>
              <w:ind w:left="388"/>
              <w:rPr>
                <w:rFonts w:ascii="Cambria" w:hAnsi="Cambria"/>
              </w:rPr>
            </w:pPr>
            <w:r w:rsidRPr="00DC073E">
              <w:rPr>
                <w:rFonts w:ascii="Cambria" w:hAnsi="Cambria"/>
              </w:rPr>
              <w:t>5,325.78</w:t>
            </w:r>
          </w:p>
        </w:tc>
      </w:tr>
    </w:tbl>
    <w:p w:rsidR="00FE3C99" w:rsidRDefault="00FE3C99" w:rsidP="00FE3C99">
      <w:pPr>
        <w:pStyle w:val="BodyText"/>
        <w:rPr>
          <w:rFonts w:ascii="Cambria" w:hAnsi="Cambria"/>
          <w:b/>
        </w:rPr>
      </w:pPr>
    </w:p>
    <w:p w:rsidR="00DC073E" w:rsidRDefault="00DC073E" w:rsidP="00FE3C99">
      <w:pPr>
        <w:pStyle w:val="BodyText"/>
        <w:rPr>
          <w:rFonts w:ascii="Cambria" w:hAnsi="Cambria"/>
          <w:b/>
        </w:rPr>
      </w:pPr>
    </w:p>
    <w:p w:rsidR="006C41BD" w:rsidRPr="00DC073E" w:rsidRDefault="006C41BD" w:rsidP="006C41BD">
      <w:pPr>
        <w:rPr>
          <w:b/>
          <w:i/>
          <w:sz w:val="22"/>
        </w:rPr>
      </w:pPr>
      <w:r w:rsidRPr="00DC073E">
        <w:rPr>
          <w:b/>
          <w:i/>
          <w:sz w:val="22"/>
        </w:rPr>
        <w:t>Bulletin (Andrea Hatley)</w:t>
      </w:r>
    </w:p>
    <w:p w:rsidR="000E558E" w:rsidRPr="00DC073E" w:rsidRDefault="000E558E" w:rsidP="000E558E">
      <w:pPr>
        <w:rPr>
          <w:sz w:val="22"/>
        </w:rPr>
      </w:pPr>
      <w:r w:rsidRPr="00DC073E">
        <w:rPr>
          <w:sz w:val="22"/>
        </w:rPr>
        <w:t xml:space="preserve">The fall/winter issue of the </w:t>
      </w:r>
      <w:r w:rsidRPr="00DC073E">
        <w:rPr>
          <w:i/>
          <w:sz w:val="22"/>
        </w:rPr>
        <w:t xml:space="preserve">Bulletin, </w:t>
      </w:r>
      <w:r w:rsidRPr="00DC073E">
        <w:rPr>
          <w:sz w:val="22"/>
        </w:rPr>
        <w:t>volume 38-3, is late, late, late! I ended up being very busy in November and December and wasn't able to get working on it until early January.  Anna Olivier will be taking over from François Trahan coordinating and proofreading the French translations. I don't have time to create EPUB and MOBI versions for this issue. If no-one comments or misses them, perhaps it is not worth the effort.</w:t>
      </w:r>
    </w:p>
    <w:p w:rsidR="000E558E" w:rsidRPr="00DC073E" w:rsidRDefault="00DC073E" w:rsidP="000E558E">
      <w:pPr>
        <w:rPr>
          <w:sz w:val="22"/>
        </w:rPr>
      </w:pPr>
      <w:r>
        <w:rPr>
          <w:sz w:val="22"/>
        </w:rPr>
        <w:tab/>
      </w:r>
      <w:r w:rsidR="000E558E" w:rsidRPr="00DC073E">
        <w:rPr>
          <w:sz w:val="22"/>
        </w:rPr>
        <w:t>The spring issue will follow rather quickly, with an anticipated distribution date of mid March, a couple of weeks after conference registration opens. It will highlight the conference, the presenters, and the sessions.</w:t>
      </w:r>
    </w:p>
    <w:p w:rsidR="000E558E" w:rsidRPr="00DC073E" w:rsidRDefault="00DC073E" w:rsidP="000E558E">
      <w:pPr>
        <w:rPr>
          <w:sz w:val="22"/>
        </w:rPr>
      </w:pPr>
      <w:r>
        <w:rPr>
          <w:sz w:val="22"/>
        </w:rPr>
        <w:tab/>
      </w:r>
      <w:r w:rsidR="000E558E" w:rsidRPr="00DC073E">
        <w:rPr>
          <w:sz w:val="22"/>
        </w:rPr>
        <w:t>I will reach out to advertisers again, especially as this issue is bound to be a popular one.</w:t>
      </w:r>
    </w:p>
    <w:p w:rsidR="000E558E" w:rsidRPr="00DC073E" w:rsidRDefault="00DC073E" w:rsidP="000E558E">
      <w:pPr>
        <w:rPr>
          <w:sz w:val="22"/>
        </w:rPr>
      </w:pPr>
      <w:r>
        <w:rPr>
          <w:sz w:val="22"/>
        </w:rPr>
        <w:tab/>
      </w:r>
      <w:r w:rsidR="000E558E" w:rsidRPr="00DC073E">
        <w:rPr>
          <w:sz w:val="22"/>
        </w:rPr>
        <w:t>I would again like to thank Gillian Watts for copy-editing, Alex Peace for proofreading (Sylvia Siemens plans to return for the next issue), François Trahan and Anna Olivier for coordinating the French translation and proofreading.</w:t>
      </w:r>
    </w:p>
    <w:p w:rsidR="000E558E" w:rsidRPr="00DC073E" w:rsidRDefault="000E558E" w:rsidP="000E558E">
      <w:pPr>
        <w:rPr>
          <w:sz w:val="22"/>
        </w:rPr>
      </w:pPr>
    </w:p>
    <w:p w:rsidR="000E558E" w:rsidRPr="00DC073E" w:rsidRDefault="000E558E" w:rsidP="000E558E">
      <w:pPr>
        <w:rPr>
          <w:sz w:val="22"/>
        </w:rPr>
      </w:pPr>
      <w:r w:rsidRPr="00DC073E">
        <w:rPr>
          <w:sz w:val="22"/>
        </w:rPr>
        <w:t>Andrea Hatley</w:t>
      </w:r>
    </w:p>
    <w:p w:rsidR="000E558E" w:rsidRPr="00DC073E" w:rsidRDefault="000E558E" w:rsidP="000E558E">
      <w:pPr>
        <w:rPr>
          <w:sz w:val="22"/>
        </w:rPr>
      </w:pPr>
      <w:r w:rsidRPr="00DC073E">
        <w:rPr>
          <w:sz w:val="22"/>
        </w:rPr>
        <w:t>January 30, 2017</w:t>
      </w:r>
    </w:p>
    <w:p w:rsidR="00FE3C99" w:rsidRDefault="00FE3C99" w:rsidP="000E558E">
      <w:pPr>
        <w:rPr>
          <w:sz w:val="22"/>
        </w:rPr>
      </w:pPr>
    </w:p>
    <w:p w:rsidR="00DC073E" w:rsidRPr="00DC073E" w:rsidRDefault="00DC073E" w:rsidP="000E558E">
      <w:pPr>
        <w:rPr>
          <w:sz w:val="22"/>
        </w:rPr>
      </w:pPr>
    </w:p>
    <w:p w:rsidR="00FE3C99" w:rsidRPr="00DC073E" w:rsidRDefault="00FE3C99" w:rsidP="00FE3C99">
      <w:pPr>
        <w:rPr>
          <w:b/>
          <w:i/>
          <w:sz w:val="22"/>
        </w:rPr>
      </w:pPr>
      <w:r w:rsidRPr="00DC073E">
        <w:rPr>
          <w:b/>
          <w:i/>
          <w:sz w:val="22"/>
        </w:rPr>
        <w:t>International Liaison (Heather Ebbs)</w:t>
      </w:r>
    </w:p>
    <w:p w:rsidR="00FE3C99" w:rsidRPr="00DC073E" w:rsidRDefault="00FE3C99" w:rsidP="00FE3C99">
      <w:pPr>
        <w:rPr>
          <w:sz w:val="22"/>
        </w:rPr>
      </w:pPr>
      <w:r w:rsidRPr="00DC073E">
        <w:rPr>
          <w:sz w:val="22"/>
        </w:rPr>
        <w:t>All societies agreed to welcome the Association of Freelance Editors, Proofreaders and Indexers of Ireland (AFEPI Ireland) to our international agreement of sister societies.</w:t>
      </w:r>
    </w:p>
    <w:p w:rsidR="00FE3C99" w:rsidRPr="00DC073E" w:rsidRDefault="00FE3C99" w:rsidP="00FE3C99">
      <w:pPr>
        <w:rPr>
          <w:sz w:val="22"/>
        </w:rPr>
      </w:pPr>
      <w:r w:rsidRPr="00DC073E">
        <w:rPr>
          <w:sz w:val="22"/>
        </w:rPr>
        <w:tab/>
        <w:t xml:space="preserve">The Netherlands Indexers Network has a new website. Although construction continues, the new site is available at </w:t>
      </w:r>
      <w:hyperlink r:id="rId12" w:history="1">
        <w:r w:rsidRPr="00DC073E">
          <w:rPr>
            <w:rStyle w:val="Hyperlink"/>
            <w:color w:val="auto"/>
            <w:sz w:val="22"/>
          </w:rPr>
          <w:t>www.indexers.nl</w:t>
        </w:r>
      </w:hyperlink>
      <w:r w:rsidRPr="00DC073E">
        <w:rPr>
          <w:sz w:val="22"/>
        </w:rPr>
        <w:t>. There is no separate English site; rather, the English and Dutch are together on each page.</w:t>
      </w:r>
    </w:p>
    <w:p w:rsidR="00FE3C99" w:rsidRPr="00DC073E" w:rsidRDefault="00FE3C99" w:rsidP="00FE3C99">
      <w:pPr>
        <w:rPr>
          <w:sz w:val="22"/>
        </w:rPr>
      </w:pPr>
      <w:r w:rsidRPr="00DC073E">
        <w:rPr>
          <w:sz w:val="22"/>
        </w:rPr>
        <w:tab/>
        <w:t>Forthcoming conferences:</w:t>
      </w:r>
    </w:p>
    <w:p w:rsidR="00FE3C99" w:rsidRPr="00DC073E" w:rsidRDefault="00FE3C99" w:rsidP="00FE3C99">
      <w:pPr>
        <w:pStyle w:val="ListParagraph"/>
        <w:numPr>
          <w:ilvl w:val="0"/>
          <w:numId w:val="11"/>
        </w:numPr>
        <w:rPr>
          <w:sz w:val="22"/>
        </w:rPr>
      </w:pPr>
      <w:r w:rsidRPr="00DC073E">
        <w:rPr>
          <w:sz w:val="22"/>
        </w:rPr>
        <w:t>Society of Indexers, UK: 21 June, St. Anne’s College, Oxford (followed by a two-day symposium on the book index at the Bodleian Library)</w:t>
      </w:r>
    </w:p>
    <w:p w:rsidR="00FE3C99" w:rsidRPr="00DC073E" w:rsidRDefault="00FE3C99" w:rsidP="00FE3C99">
      <w:pPr>
        <w:pStyle w:val="ListParagraph"/>
        <w:numPr>
          <w:ilvl w:val="0"/>
          <w:numId w:val="11"/>
        </w:numPr>
        <w:rPr>
          <w:sz w:val="22"/>
        </w:rPr>
      </w:pPr>
      <w:r w:rsidRPr="00DC073E">
        <w:rPr>
          <w:sz w:val="22"/>
        </w:rPr>
        <w:t>American Society for Indexing: 15–17 June, Portland, Maine</w:t>
      </w:r>
    </w:p>
    <w:p w:rsidR="00FE3C99" w:rsidRPr="00DC073E" w:rsidRDefault="00FE3C99" w:rsidP="00FE3C99">
      <w:pPr>
        <w:pStyle w:val="ListParagraph"/>
        <w:numPr>
          <w:ilvl w:val="0"/>
          <w:numId w:val="11"/>
        </w:numPr>
        <w:rPr>
          <w:sz w:val="22"/>
        </w:rPr>
      </w:pPr>
      <w:r w:rsidRPr="00DC073E">
        <w:rPr>
          <w:sz w:val="22"/>
        </w:rPr>
        <w:t>China Society of Indexing: 1</w:t>
      </w:r>
      <w:r w:rsidRPr="00DC073E">
        <w:rPr>
          <w:sz w:val="22"/>
        </w:rPr>
        <w:softHyphen/>
        <w:t xml:space="preserve">–4 November, Shaoxing </w:t>
      </w:r>
    </w:p>
    <w:p w:rsidR="00FE3C99" w:rsidRPr="00DC073E" w:rsidRDefault="00FE3C99" w:rsidP="00FE3C99">
      <w:pPr>
        <w:rPr>
          <w:sz w:val="22"/>
        </w:rPr>
      </w:pPr>
    </w:p>
    <w:p w:rsidR="00FE3C99" w:rsidRPr="00DC073E" w:rsidRDefault="00FE3C99" w:rsidP="00FE3C99">
      <w:pPr>
        <w:rPr>
          <w:sz w:val="22"/>
        </w:rPr>
      </w:pPr>
      <w:r w:rsidRPr="00DC073E">
        <w:rPr>
          <w:sz w:val="22"/>
        </w:rPr>
        <w:t>Respectfully submitted,</w:t>
      </w:r>
    </w:p>
    <w:p w:rsidR="00FE3C99" w:rsidRPr="00DC073E" w:rsidRDefault="00FE3C99" w:rsidP="00FE3C99">
      <w:pPr>
        <w:rPr>
          <w:sz w:val="22"/>
        </w:rPr>
      </w:pPr>
      <w:r w:rsidRPr="00DC073E">
        <w:rPr>
          <w:sz w:val="22"/>
        </w:rPr>
        <w:t>Heather Ebbs</w:t>
      </w:r>
      <w:r w:rsidR="00DC073E">
        <w:rPr>
          <w:sz w:val="22"/>
        </w:rPr>
        <w:t xml:space="preserve">, </w:t>
      </w:r>
      <w:r w:rsidRPr="00DC073E">
        <w:rPr>
          <w:sz w:val="22"/>
        </w:rPr>
        <w:t>International Liaison</w:t>
      </w:r>
    </w:p>
    <w:p w:rsidR="00FE3C99" w:rsidRPr="00DC073E" w:rsidRDefault="00FE3C99" w:rsidP="000E558E">
      <w:pPr>
        <w:rPr>
          <w:sz w:val="22"/>
        </w:rPr>
      </w:pPr>
    </w:p>
    <w:p w:rsidR="006C41BD" w:rsidRPr="00DC073E" w:rsidRDefault="006C41BD" w:rsidP="006C41BD">
      <w:pPr>
        <w:rPr>
          <w:sz w:val="22"/>
        </w:rPr>
      </w:pPr>
    </w:p>
    <w:p w:rsidR="006C41BD" w:rsidRPr="00DC073E" w:rsidRDefault="006C41BD" w:rsidP="006C41BD">
      <w:pPr>
        <w:rPr>
          <w:b/>
          <w:i/>
          <w:sz w:val="22"/>
        </w:rPr>
      </w:pPr>
      <w:r w:rsidRPr="00DC073E">
        <w:rPr>
          <w:b/>
          <w:i/>
          <w:sz w:val="22"/>
        </w:rPr>
        <w:t>Website</w:t>
      </w:r>
      <w:r w:rsidR="000E558E" w:rsidRPr="00DC073E">
        <w:rPr>
          <w:b/>
          <w:i/>
          <w:sz w:val="22"/>
        </w:rPr>
        <w:t xml:space="preserve"> Administrator</w:t>
      </w:r>
      <w:r w:rsidRPr="00DC073E">
        <w:rPr>
          <w:b/>
          <w:i/>
          <w:sz w:val="22"/>
        </w:rPr>
        <w:t xml:space="preserve"> (Stephen Ullstrom)</w:t>
      </w:r>
    </w:p>
    <w:p w:rsidR="000E558E" w:rsidRPr="00DC073E" w:rsidRDefault="000E558E" w:rsidP="000E558E">
      <w:pPr>
        <w:pStyle w:val="Body"/>
        <w:rPr>
          <w:rFonts w:ascii="Cambria" w:hAnsi="Cambria"/>
          <w:color w:val="auto"/>
        </w:rPr>
      </w:pPr>
      <w:r w:rsidRPr="00DC073E">
        <w:rPr>
          <w:rFonts w:ascii="Cambria" w:hAnsi="Cambria"/>
          <w:color w:val="auto"/>
        </w:rPr>
        <w:t xml:space="preserve">I am afraid that I have very little to report. This has been a busy quarter for me, especially with a number of unexpected personal events, the most recent of which was moving house yesterday (Saturday, Jan. 28th). </w:t>
      </w:r>
    </w:p>
    <w:p w:rsidR="000E558E" w:rsidRPr="00DC073E" w:rsidRDefault="000E558E" w:rsidP="000E558E">
      <w:pPr>
        <w:pStyle w:val="Body"/>
        <w:rPr>
          <w:rFonts w:ascii="Cambria" w:hAnsi="Cambria"/>
          <w:color w:val="auto"/>
        </w:rPr>
      </w:pPr>
      <w:r w:rsidRPr="00DC073E">
        <w:rPr>
          <w:rFonts w:ascii="Cambria" w:hAnsi="Cambria"/>
          <w:color w:val="auto"/>
        </w:rPr>
        <w:tab/>
        <w:t xml:space="preserve">This means that the email issue I mentioned in my last report is still ongoing as I haven’t had the time to follow up with our web host, Webnames. </w:t>
      </w:r>
    </w:p>
    <w:p w:rsidR="000E558E" w:rsidRPr="00DC073E" w:rsidRDefault="000E558E" w:rsidP="000E558E">
      <w:pPr>
        <w:pStyle w:val="Body"/>
        <w:rPr>
          <w:rFonts w:ascii="Cambria" w:hAnsi="Cambria"/>
          <w:color w:val="auto"/>
        </w:rPr>
      </w:pPr>
      <w:r w:rsidRPr="00DC073E">
        <w:rPr>
          <w:rFonts w:ascii="Cambria" w:hAnsi="Cambria"/>
          <w:color w:val="auto"/>
        </w:rPr>
        <w:tab/>
        <w:t>I also need to follow up on back-ups, as I think we have reached or are nearing our limit with Webnames.</w:t>
      </w:r>
    </w:p>
    <w:p w:rsidR="000E558E" w:rsidRPr="00DC073E" w:rsidRDefault="000E558E" w:rsidP="000E558E">
      <w:pPr>
        <w:pStyle w:val="Body"/>
        <w:rPr>
          <w:rFonts w:ascii="Cambria" w:hAnsi="Cambria"/>
          <w:color w:val="auto"/>
        </w:rPr>
      </w:pPr>
      <w:r w:rsidRPr="00DC073E">
        <w:rPr>
          <w:rFonts w:ascii="Cambria" w:hAnsi="Cambria"/>
          <w:color w:val="auto"/>
        </w:rPr>
        <w:tab/>
        <w:t>I have had a little bit of contact with the conference committee, but not recently, so I should follow up to see if there is anything that I should help with involving the website.</w:t>
      </w:r>
    </w:p>
    <w:p w:rsidR="000E558E" w:rsidRPr="00DC073E" w:rsidRDefault="000E558E" w:rsidP="000E558E">
      <w:pPr>
        <w:pStyle w:val="Body"/>
        <w:rPr>
          <w:rFonts w:ascii="Cambria" w:hAnsi="Cambria"/>
          <w:color w:val="auto"/>
        </w:rPr>
      </w:pPr>
      <w:r w:rsidRPr="00DC073E">
        <w:rPr>
          <w:rFonts w:ascii="Cambria" w:hAnsi="Cambria"/>
          <w:color w:val="auto"/>
        </w:rPr>
        <w:tab/>
        <w:t>There have been a few other smaller issues with the membership forms and uploading the chat transcripts that David and I have been resolving. These types of issues are bothersome, while also seeming to be fairly common as Wordpress and the different plug-ins we use are upgraded and features perhaps change or don’t work as well together as they used to. Thank to to Frances especially, as membership often seems to be affected, and others for their patience, and to those who point out these problems to us.</w:t>
      </w:r>
    </w:p>
    <w:p w:rsidR="006C41BD" w:rsidRPr="00DC073E" w:rsidRDefault="006C41BD" w:rsidP="006C41BD">
      <w:pPr>
        <w:rPr>
          <w:sz w:val="22"/>
        </w:rPr>
      </w:pPr>
    </w:p>
    <w:p w:rsidR="006C41BD" w:rsidRPr="00DC073E" w:rsidRDefault="006C41BD" w:rsidP="006C41BD">
      <w:pPr>
        <w:rPr>
          <w:b/>
          <w:i/>
          <w:sz w:val="22"/>
        </w:rPr>
      </w:pPr>
      <w:r w:rsidRPr="00DC073E">
        <w:rPr>
          <w:b/>
          <w:i/>
          <w:sz w:val="22"/>
        </w:rPr>
        <w:t>Membership (Frances Robinson)</w:t>
      </w:r>
    </w:p>
    <w:p w:rsidR="000E558E" w:rsidRPr="00DC073E" w:rsidRDefault="000E558E" w:rsidP="000E558E">
      <w:pPr>
        <w:rPr>
          <w:sz w:val="22"/>
        </w:rPr>
      </w:pPr>
      <w:r w:rsidRPr="00DC073E">
        <w:rPr>
          <w:sz w:val="22"/>
        </w:rPr>
        <w:t>As of January 31, 2017, we have 106 members. Three new members have joined since October’s report. As of January 31, one member has decided not to renew and several members have not yet responded to reminders to renew in December 2016. (They are included in this report.)</w:t>
      </w:r>
    </w:p>
    <w:p w:rsidR="000E558E" w:rsidRPr="00DC073E" w:rsidRDefault="00DC073E" w:rsidP="000E558E">
      <w:pPr>
        <w:rPr>
          <w:sz w:val="22"/>
        </w:rPr>
      </w:pPr>
      <w:r>
        <w:rPr>
          <w:sz w:val="22"/>
        </w:rPr>
        <w:tab/>
      </w:r>
      <w:r w:rsidR="000E558E" w:rsidRPr="00DC073E">
        <w:rPr>
          <w:sz w:val="22"/>
        </w:rPr>
        <w:t>The breakdown of the membership for location, type, &amp; renewal period is as follows:</w:t>
      </w:r>
    </w:p>
    <w:p w:rsidR="000E558E" w:rsidRPr="00DC073E" w:rsidRDefault="000E558E" w:rsidP="000E558E"/>
    <w:tbl>
      <w:tblPr>
        <w:tblStyle w:val="TableGrid"/>
        <w:tblW w:w="9216" w:type="dxa"/>
        <w:tblLook w:val="04A0" w:firstRow="1" w:lastRow="0" w:firstColumn="1" w:lastColumn="0" w:noHBand="0" w:noVBand="1"/>
      </w:tblPr>
      <w:tblGrid>
        <w:gridCol w:w="2136"/>
        <w:gridCol w:w="607"/>
        <w:gridCol w:w="751"/>
        <w:gridCol w:w="836"/>
        <w:gridCol w:w="1002"/>
        <w:gridCol w:w="1140"/>
        <w:gridCol w:w="1481"/>
        <w:gridCol w:w="672"/>
        <w:gridCol w:w="591"/>
      </w:tblGrid>
      <w:tr w:rsidR="00DC073E" w:rsidRPr="00DC073E" w:rsidTr="000E558E">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pStyle w:val="Heading1"/>
              <w:outlineLvl w:val="0"/>
              <w:rPr>
                <w:rFonts w:ascii="Cambria" w:hAnsi="Cambria"/>
                <w:b/>
                <w:color w:val="auto"/>
                <w:sz w:val="22"/>
                <w:szCs w:val="22"/>
              </w:rPr>
            </w:pPr>
            <w:r w:rsidRPr="00DC073E">
              <w:rPr>
                <w:rFonts w:ascii="Cambria" w:hAnsi="Cambria"/>
                <w:b/>
                <w:color w:val="auto"/>
                <w:sz w:val="22"/>
                <w:szCs w:val="22"/>
              </w:rPr>
              <w:t>Within Canada</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pStyle w:val="Heading1"/>
              <w:jc w:val="center"/>
              <w:outlineLvl w:val="0"/>
              <w:rPr>
                <w:rFonts w:ascii="Cambria" w:hAnsi="Cambria"/>
                <w:b/>
                <w:color w:val="auto"/>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pStyle w:val="Heading1"/>
              <w:outlineLvl w:val="0"/>
              <w:rPr>
                <w:rFonts w:ascii="Cambria" w:hAnsi="Cambria"/>
                <w:b/>
                <w:color w:val="auto"/>
                <w:sz w:val="22"/>
                <w:szCs w:val="22"/>
              </w:rPr>
            </w:pPr>
            <w:r w:rsidRPr="00DC073E">
              <w:rPr>
                <w:rFonts w:ascii="Cambria" w:hAnsi="Cambria"/>
                <w:b/>
                <w:color w:val="auto"/>
                <w:sz w:val="22"/>
                <w:szCs w:val="22"/>
              </w:rPr>
              <w:t>Basic</w:t>
            </w:r>
          </w:p>
        </w:tc>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pStyle w:val="Heading1"/>
              <w:outlineLvl w:val="0"/>
              <w:rPr>
                <w:rFonts w:ascii="Cambria" w:hAnsi="Cambria"/>
                <w:b/>
                <w:color w:val="auto"/>
                <w:sz w:val="22"/>
                <w:szCs w:val="22"/>
              </w:rPr>
            </w:pPr>
            <w:r w:rsidRPr="00DC073E">
              <w:rPr>
                <w:rFonts w:ascii="Cambria" w:hAnsi="Cambria"/>
                <w:b/>
                <w:color w:val="auto"/>
                <w:sz w:val="22"/>
                <w:szCs w:val="22"/>
              </w:rPr>
              <w:t>Listed</w:t>
            </w:r>
          </w:p>
        </w:tc>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pStyle w:val="Heading1"/>
              <w:outlineLvl w:val="0"/>
              <w:rPr>
                <w:rFonts w:ascii="Cambria" w:hAnsi="Cambria"/>
                <w:b/>
                <w:color w:val="auto"/>
                <w:sz w:val="22"/>
                <w:szCs w:val="22"/>
              </w:rPr>
            </w:pPr>
            <w:r w:rsidRPr="00DC073E">
              <w:rPr>
                <w:rFonts w:ascii="Cambria" w:hAnsi="Cambria"/>
                <w:b/>
                <w:color w:val="auto"/>
                <w:sz w:val="22"/>
                <w:szCs w:val="22"/>
              </w:rPr>
              <w:t>Student</w:t>
            </w:r>
          </w:p>
        </w:tc>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pStyle w:val="Heading1"/>
              <w:outlineLvl w:val="0"/>
              <w:rPr>
                <w:rFonts w:ascii="Cambria" w:hAnsi="Cambria"/>
                <w:b/>
                <w:color w:val="auto"/>
                <w:sz w:val="22"/>
                <w:szCs w:val="22"/>
              </w:rPr>
            </w:pPr>
            <w:r w:rsidRPr="00DC073E">
              <w:rPr>
                <w:rFonts w:ascii="Cambria" w:hAnsi="Cambria"/>
                <w:b/>
                <w:color w:val="auto"/>
                <w:sz w:val="22"/>
                <w:szCs w:val="22"/>
              </w:rPr>
              <w:t>Emeritus</w:t>
            </w:r>
          </w:p>
        </w:tc>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pStyle w:val="Heading1"/>
              <w:outlineLvl w:val="0"/>
              <w:rPr>
                <w:rFonts w:ascii="Cambria" w:hAnsi="Cambria"/>
                <w:b/>
                <w:color w:val="auto"/>
                <w:sz w:val="22"/>
                <w:szCs w:val="22"/>
              </w:rPr>
            </w:pPr>
            <w:r w:rsidRPr="00DC073E">
              <w:rPr>
                <w:rFonts w:ascii="Cambria" w:hAnsi="Cambria"/>
                <w:b/>
                <w:color w:val="auto"/>
                <w:sz w:val="22"/>
                <w:szCs w:val="22"/>
              </w:rPr>
              <w:t>Institutional</w:t>
            </w:r>
          </w:p>
        </w:tc>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pStyle w:val="Heading1"/>
              <w:outlineLvl w:val="0"/>
              <w:rPr>
                <w:rFonts w:ascii="Cambria" w:hAnsi="Cambria"/>
                <w:b/>
                <w:color w:val="auto"/>
                <w:sz w:val="22"/>
                <w:szCs w:val="22"/>
              </w:rPr>
            </w:pPr>
            <w:r w:rsidRPr="00DC073E">
              <w:rPr>
                <w:rFonts w:ascii="Cambria" w:hAnsi="Cambria"/>
                <w:b/>
                <w:color w:val="auto"/>
                <w:sz w:val="22"/>
                <w:szCs w:val="22"/>
              </w:rPr>
              <w:t>June</w:t>
            </w:r>
          </w:p>
        </w:tc>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pStyle w:val="Heading1"/>
              <w:outlineLvl w:val="0"/>
              <w:rPr>
                <w:rFonts w:ascii="Cambria" w:hAnsi="Cambria"/>
                <w:b/>
                <w:color w:val="auto"/>
                <w:sz w:val="22"/>
                <w:szCs w:val="22"/>
              </w:rPr>
            </w:pPr>
            <w:r w:rsidRPr="00DC073E">
              <w:rPr>
                <w:rFonts w:ascii="Cambria" w:hAnsi="Cambria"/>
                <w:b/>
                <w:color w:val="auto"/>
                <w:sz w:val="22"/>
                <w:szCs w:val="22"/>
              </w:rPr>
              <w:t>Dec</w:t>
            </w: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rPr>
                <w:rFonts w:ascii="Cambria" w:hAnsi="Cambria"/>
              </w:rPr>
            </w:pPr>
            <w:r w:rsidRPr="00DC073E">
              <w:rPr>
                <w:rFonts w:ascii="Cambria" w:hAnsi="Cambria"/>
              </w:rPr>
              <w:t>British Columbia</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highlight w:val="yellow"/>
              </w:rPr>
            </w:pPr>
            <w:r w:rsidRPr="00DC073E">
              <w:rPr>
                <w:rFonts w:ascii="Cambria" w:hAnsi="Cambria"/>
                <w:b/>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highlight w:val="yellow"/>
              </w:rPr>
            </w:pPr>
            <w:r w:rsidRPr="00DC073E">
              <w:rPr>
                <w:rFonts w:ascii="Cambria" w:hAnsi="Cambria"/>
              </w:rPr>
              <w:t>16</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highlight w:val="yellow"/>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highlight w:val="yellow"/>
              </w:rPr>
            </w:pPr>
            <w:r w:rsidRPr="00DC073E">
              <w:rPr>
                <w:rFonts w:ascii="Cambria" w:hAnsi="Cambria"/>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highlight w:val="yellow"/>
              </w:rPr>
            </w:pPr>
            <w:r w:rsidRPr="00DC073E">
              <w:rPr>
                <w:rFonts w:ascii="Cambria" w:hAnsi="Cambria"/>
              </w:rPr>
              <w:t>15</w:t>
            </w: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rPr>
                <w:rFonts w:ascii="Cambria" w:hAnsi="Cambria"/>
              </w:rPr>
            </w:pPr>
            <w:r w:rsidRPr="00DC073E">
              <w:rPr>
                <w:rFonts w:ascii="Cambria" w:hAnsi="Cambria"/>
              </w:rPr>
              <w:t>Alberta</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4</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2</w:t>
            </w: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rPr>
                <w:rFonts w:ascii="Cambria" w:hAnsi="Cambria"/>
              </w:rPr>
            </w:pPr>
            <w:r w:rsidRPr="00DC073E">
              <w:rPr>
                <w:rFonts w:ascii="Cambria" w:hAnsi="Cambria"/>
              </w:rPr>
              <w:t>Saskatchewan</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rPr>
                <w:rFonts w:ascii="Cambria" w:hAnsi="Cambria"/>
              </w:rPr>
            </w:pPr>
            <w:r w:rsidRPr="00DC073E">
              <w:rPr>
                <w:rFonts w:ascii="Cambria" w:hAnsi="Cambria"/>
              </w:rPr>
              <w:t>Manitoba</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2</w:t>
            </w: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rPr>
                <w:rFonts w:ascii="Cambria" w:hAnsi="Cambria"/>
              </w:rPr>
            </w:pPr>
            <w:r w:rsidRPr="00DC073E">
              <w:rPr>
                <w:rFonts w:ascii="Cambria" w:hAnsi="Cambria"/>
              </w:rPr>
              <w:t>Ontario</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49</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highlight w:val="yellow"/>
              </w:rPr>
            </w:pPr>
            <w:r w:rsidRPr="00DC073E">
              <w:rPr>
                <w:rFonts w:ascii="Cambria" w:hAnsi="Cambria"/>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31</w:t>
            </w: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rPr>
                <w:rFonts w:ascii="Cambria" w:hAnsi="Cambria"/>
              </w:rPr>
            </w:pPr>
            <w:r w:rsidRPr="00DC073E">
              <w:rPr>
                <w:rFonts w:ascii="Cambria" w:hAnsi="Cambria"/>
              </w:rPr>
              <w:t>Quebec</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highlight w:val="yellow"/>
              </w:rPr>
            </w:pPr>
            <w:r w:rsidRPr="00DC073E">
              <w:rPr>
                <w:rFonts w:ascii="Cambria" w:hAnsi="Cambria"/>
                <w:b/>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highlight w:val="yellow"/>
              </w:rPr>
            </w:pPr>
            <w:r w:rsidRPr="00DC073E">
              <w:rPr>
                <w:rFonts w:ascii="Cambria" w:hAnsi="Cambria"/>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highlight w:val="yellow"/>
              </w:rPr>
            </w:pPr>
            <w:r w:rsidRPr="00DC073E">
              <w:rPr>
                <w:rFonts w:ascii="Cambria" w:hAnsi="Cambria"/>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highlight w:val="yellow"/>
              </w:rPr>
            </w:pPr>
            <w:r w:rsidRPr="00DC073E">
              <w:rPr>
                <w:rFonts w:ascii="Cambria" w:hAnsi="Cambria"/>
              </w:rPr>
              <w:t>1</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highlight w:val="yellow"/>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8</w:t>
            </w: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rPr>
                <w:rFonts w:ascii="Cambria" w:hAnsi="Cambria"/>
              </w:rPr>
            </w:pPr>
            <w:r w:rsidRPr="00DC073E">
              <w:rPr>
                <w:rFonts w:ascii="Cambria" w:hAnsi="Cambria"/>
              </w:rPr>
              <w:t>New Brunswick</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1</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rPr>
                <w:rFonts w:ascii="Cambria" w:hAnsi="Cambria"/>
              </w:rPr>
            </w:pPr>
            <w:r w:rsidRPr="00DC073E">
              <w:rPr>
                <w:rFonts w:ascii="Cambria" w:hAnsi="Cambria"/>
              </w:rPr>
              <w:t>Prince Edward Island</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rPr>
                <w:rFonts w:ascii="Cambria" w:hAnsi="Cambria"/>
              </w:rPr>
            </w:pPr>
            <w:r w:rsidRPr="00DC073E">
              <w:rPr>
                <w:rFonts w:ascii="Cambria" w:hAnsi="Cambria"/>
              </w:rPr>
              <w:t>Nova Scotia</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2</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highlight w:val="yellow"/>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highlight w:val="yellow"/>
              </w:rPr>
            </w:pPr>
            <w:r w:rsidRPr="00DC073E">
              <w:rPr>
                <w:rFonts w:ascii="Cambria" w:hAnsi="Cambria"/>
              </w:rPr>
              <w:t>2</w:t>
            </w: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pStyle w:val="Heading1"/>
              <w:outlineLvl w:val="0"/>
              <w:rPr>
                <w:rFonts w:ascii="Cambria" w:hAnsi="Cambria"/>
                <w:b/>
                <w:color w:val="auto"/>
                <w:sz w:val="22"/>
                <w:szCs w:val="22"/>
              </w:rPr>
            </w:pPr>
            <w:r w:rsidRPr="00DC073E">
              <w:rPr>
                <w:rFonts w:ascii="Cambria" w:hAnsi="Cambria"/>
                <w:b/>
                <w:color w:val="auto"/>
                <w:sz w:val="22"/>
                <w:szCs w:val="22"/>
              </w:rPr>
              <w:t>Totals</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pStyle w:val="Heading1"/>
              <w:jc w:val="center"/>
              <w:outlineLvl w:val="0"/>
              <w:rPr>
                <w:rFonts w:ascii="Cambria" w:hAnsi="Cambria"/>
                <w:b/>
                <w:color w:val="auto"/>
                <w:sz w:val="22"/>
                <w:szCs w:val="22"/>
              </w:rPr>
            </w:pPr>
            <w:r w:rsidRPr="00DC073E">
              <w:rPr>
                <w:rFonts w:ascii="Cambria" w:hAnsi="Cambria"/>
                <w:b/>
                <w:color w:val="auto"/>
                <w:sz w:val="22"/>
                <w:szCs w:val="22"/>
              </w:rPr>
              <w:t>99</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pStyle w:val="Heading1"/>
              <w:jc w:val="center"/>
              <w:outlineLvl w:val="0"/>
              <w:rPr>
                <w:rFonts w:ascii="Cambria" w:hAnsi="Cambria"/>
                <w:b/>
                <w:color w:val="auto"/>
                <w:sz w:val="22"/>
                <w:szCs w:val="22"/>
              </w:rPr>
            </w:pPr>
            <w:r w:rsidRPr="00DC073E">
              <w:rPr>
                <w:rFonts w:ascii="Cambria" w:hAnsi="Cambria"/>
                <w:b/>
                <w:color w:val="auto"/>
                <w:sz w:val="22"/>
                <w:szCs w:val="22"/>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pStyle w:val="Heading1"/>
              <w:jc w:val="center"/>
              <w:outlineLvl w:val="0"/>
              <w:rPr>
                <w:rFonts w:ascii="Cambria" w:hAnsi="Cambria"/>
                <w:b/>
                <w:color w:val="auto"/>
                <w:sz w:val="22"/>
                <w:szCs w:val="22"/>
              </w:rPr>
            </w:pPr>
            <w:r w:rsidRPr="00DC073E">
              <w:rPr>
                <w:rFonts w:ascii="Cambria" w:hAnsi="Cambria"/>
                <w:b/>
                <w:color w:val="auto"/>
                <w:sz w:val="22"/>
                <w:szCs w:val="22"/>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pStyle w:val="Heading1"/>
              <w:jc w:val="center"/>
              <w:outlineLvl w:val="0"/>
              <w:rPr>
                <w:rFonts w:ascii="Cambria" w:hAnsi="Cambria"/>
                <w:b/>
                <w:color w:val="auto"/>
                <w:sz w:val="22"/>
                <w:szCs w:val="22"/>
              </w:rPr>
            </w:pPr>
            <w:r w:rsidRPr="00DC073E">
              <w:rPr>
                <w:rFonts w:ascii="Cambria" w:hAnsi="Cambria"/>
                <w:b/>
                <w:color w:val="auto"/>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pStyle w:val="Heading1"/>
              <w:jc w:val="center"/>
              <w:outlineLvl w:val="0"/>
              <w:rPr>
                <w:rFonts w:ascii="Cambria" w:hAnsi="Cambria"/>
                <w:b/>
                <w:color w:val="auto"/>
                <w:sz w:val="22"/>
                <w:szCs w:val="22"/>
              </w:rPr>
            </w:pPr>
            <w:r w:rsidRPr="00DC073E">
              <w:rPr>
                <w:rFonts w:ascii="Cambria" w:hAnsi="Cambria"/>
                <w:b/>
                <w:color w:val="auto"/>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pStyle w:val="Heading1"/>
              <w:jc w:val="center"/>
              <w:outlineLvl w:val="0"/>
              <w:rPr>
                <w:rFonts w:ascii="Cambria" w:hAnsi="Cambria"/>
                <w:b/>
                <w:color w:val="auto"/>
                <w:sz w:val="22"/>
                <w:szCs w:val="22"/>
              </w:rPr>
            </w:pPr>
            <w:r w:rsidRPr="00DC073E">
              <w:rPr>
                <w:rFonts w:ascii="Cambria" w:hAnsi="Cambria"/>
                <w:b/>
                <w:color w:val="auto"/>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pStyle w:val="Heading1"/>
              <w:jc w:val="center"/>
              <w:outlineLvl w:val="0"/>
              <w:rPr>
                <w:rFonts w:ascii="Cambria" w:hAnsi="Cambria"/>
                <w:b/>
                <w:color w:val="auto"/>
                <w:sz w:val="22"/>
                <w:szCs w:val="22"/>
              </w:rPr>
            </w:pPr>
            <w:r w:rsidRPr="00DC073E">
              <w:rPr>
                <w:rFonts w:ascii="Cambria" w:hAnsi="Cambria"/>
                <w:b/>
                <w:color w:val="auto"/>
                <w:sz w:val="22"/>
                <w:szCs w:val="22"/>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pStyle w:val="Heading1"/>
              <w:jc w:val="center"/>
              <w:outlineLvl w:val="0"/>
              <w:rPr>
                <w:rFonts w:ascii="Cambria" w:hAnsi="Cambria"/>
                <w:b/>
                <w:color w:val="auto"/>
                <w:sz w:val="22"/>
                <w:szCs w:val="22"/>
              </w:rPr>
            </w:pPr>
            <w:r w:rsidRPr="00DC073E">
              <w:rPr>
                <w:rFonts w:ascii="Cambria" w:hAnsi="Cambria"/>
                <w:b/>
                <w:color w:val="auto"/>
                <w:sz w:val="22"/>
                <w:szCs w:val="22"/>
              </w:rPr>
              <w:t>63</w:t>
            </w: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tcPr>
          <w:p w:rsidR="000E558E" w:rsidRPr="00DC073E" w:rsidRDefault="000E558E">
            <w:pPr>
              <w:pStyle w:val="Heading1"/>
              <w:outlineLvl w:val="0"/>
              <w:rPr>
                <w:rFonts w:ascii="Cambria" w:hAnsi="Cambria"/>
                <w:color w:val="auto"/>
                <w:sz w:val="22"/>
                <w:szCs w:val="22"/>
                <w:u w:val="single"/>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pStyle w:val="Heading1"/>
              <w:jc w:val="center"/>
              <w:outlineLvl w:val="0"/>
              <w:rPr>
                <w:rFonts w:ascii="Cambria" w:hAnsi="Cambria"/>
                <w:b/>
                <w:color w:val="auto"/>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pStyle w:val="Heading1"/>
              <w:jc w:val="center"/>
              <w:outlineLvl w:val="0"/>
              <w:rPr>
                <w:rFonts w:ascii="Cambria" w:hAnsi="Cambria"/>
                <w:color w:val="auto"/>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pStyle w:val="Heading1"/>
              <w:jc w:val="center"/>
              <w:outlineLvl w:val="0"/>
              <w:rPr>
                <w:rFonts w:ascii="Cambria" w:hAnsi="Cambria"/>
                <w:color w:val="auto"/>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pStyle w:val="Heading1"/>
              <w:jc w:val="center"/>
              <w:outlineLvl w:val="0"/>
              <w:rPr>
                <w:rFonts w:ascii="Cambria" w:hAnsi="Cambria"/>
                <w:color w:val="auto"/>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pStyle w:val="Heading1"/>
              <w:jc w:val="center"/>
              <w:outlineLvl w:val="0"/>
              <w:rPr>
                <w:rFonts w:ascii="Cambria" w:hAnsi="Cambria"/>
                <w:color w:val="auto"/>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pStyle w:val="Heading1"/>
              <w:jc w:val="center"/>
              <w:outlineLvl w:val="0"/>
              <w:rPr>
                <w:rFonts w:ascii="Cambria" w:hAnsi="Cambria"/>
                <w:color w:val="auto"/>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pStyle w:val="Heading1"/>
              <w:jc w:val="center"/>
              <w:outlineLvl w:val="0"/>
              <w:rPr>
                <w:rFonts w:ascii="Cambria" w:hAnsi="Cambria"/>
                <w:color w:val="auto"/>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pStyle w:val="Heading1"/>
              <w:jc w:val="center"/>
              <w:outlineLvl w:val="0"/>
              <w:rPr>
                <w:rFonts w:ascii="Cambria" w:hAnsi="Cambria"/>
                <w:color w:val="auto"/>
                <w:sz w:val="22"/>
                <w:szCs w:val="22"/>
                <w:highlight w:val="yellow"/>
              </w:rPr>
            </w:pP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pStyle w:val="Heading1"/>
              <w:outlineLvl w:val="0"/>
              <w:rPr>
                <w:rFonts w:ascii="Cambria" w:hAnsi="Cambria"/>
                <w:b/>
                <w:color w:val="auto"/>
                <w:sz w:val="22"/>
                <w:szCs w:val="22"/>
              </w:rPr>
            </w:pPr>
            <w:r w:rsidRPr="00DC073E">
              <w:rPr>
                <w:rFonts w:ascii="Cambria" w:hAnsi="Cambria"/>
                <w:b/>
                <w:color w:val="auto"/>
                <w:sz w:val="22"/>
                <w:szCs w:val="22"/>
              </w:rPr>
              <w:t>Outside Canada</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pStyle w:val="Heading1"/>
              <w:jc w:val="center"/>
              <w:outlineLvl w:val="0"/>
              <w:rPr>
                <w:rFonts w:ascii="Cambria" w:hAnsi="Cambria"/>
                <w:b/>
                <w:color w:val="auto"/>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pStyle w:val="Heading1"/>
              <w:jc w:val="center"/>
              <w:outlineLvl w:val="0"/>
              <w:rPr>
                <w:rFonts w:ascii="Cambria" w:hAnsi="Cambria"/>
                <w:color w:val="auto"/>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pStyle w:val="Heading1"/>
              <w:jc w:val="center"/>
              <w:outlineLvl w:val="0"/>
              <w:rPr>
                <w:rFonts w:ascii="Cambria" w:hAnsi="Cambria"/>
                <w:color w:val="auto"/>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pStyle w:val="Heading1"/>
              <w:jc w:val="center"/>
              <w:outlineLvl w:val="0"/>
              <w:rPr>
                <w:rFonts w:ascii="Cambria" w:hAnsi="Cambria"/>
                <w:color w:val="auto"/>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pStyle w:val="Heading1"/>
              <w:jc w:val="center"/>
              <w:outlineLvl w:val="0"/>
              <w:rPr>
                <w:rFonts w:ascii="Cambria" w:hAnsi="Cambria"/>
                <w:color w:val="auto"/>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pStyle w:val="Heading1"/>
              <w:jc w:val="center"/>
              <w:outlineLvl w:val="0"/>
              <w:rPr>
                <w:rFonts w:ascii="Cambria" w:hAnsi="Cambria"/>
                <w:color w:val="auto"/>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pStyle w:val="Heading1"/>
              <w:jc w:val="center"/>
              <w:outlineLvl w:val="0"/>
              <w:rPr>
                <w:rFonts w:ascii="Cambria" w:hAnsi="Cambria"/>
                <w:color w:val="auto"/>
                <w:sz w:val="22"/>
                <w:szCs w:val="22"/>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pStyle w:val="Heading1"/>
              <w:jc w:val="center"/>
              <w:outlineLvl w:val="0"/>
              <w:rPr>
                <w:rFonts w:ascii="Cambria" w:hAnsi="Cambria"/>
                <w:color w:val="auto"/>
                <w:sz w:val="22"/>
                <w:szCs w:val="22"/>
                <w:highlight w:val="yellow"/>
              </w:rPr>
            </w:pP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rPr>
                <w:rFonts w:ascii="Cambria" w:hAnsi="Cambria"/>
              </w:rPr>
            </w:pPr>
            <w:r w:rsidRPr="00DC073E">
              <w:rPr>
                <w:rFonts w:ascii="Cambria" w:hAnsi="Cambria"/>
              </w:rPr>
              <w:t>United States</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2</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5</w:t>
            </w: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rPr>
                <w:rFonts w:ascii="Cambria" w:hAnsi="Cambria"/>
              </w:rPr>
            </w:pPr>
            <w:r w:rsidRPr="00DC073E">
              <w:rPr>
                <w:rFonts w:ascii="Cambria" w:hAnsi="Cambria"/>
              </w:rPr>
              <w:t>Latvia</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rPr>
                <w:rFonts w:ascii="Cambria" w:hAnsi="Cambria"/>
              </w:rPr>
            </w:pPr>
            <w:r w:rsidRPr="00DC073E">
              <w:rPr>
                <w:rFonts w:ascii="Cambria" w:hAnsi="Cambria"/>
              </w:rPr>
              <w:t>France</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rPr>
            </w:pPr>
            <w:r w:rsidRPr="00DC073E">
              <w:rPr>
                <w:rFonts w:ascii="Cambria" w:hAnsi="Cambria"/>
              </w:rPr>
              <w:t>1</w:t>
            </w: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rPr>
                <w:rFonts w:ascii="Cambria" w:hAnsi="Cambria"/>
                <w:b/>
              </w:rPr>
            </w:pPr>
            <w:r w:rsidRPr="00DC073E">
              <w:rPr>
                <w:rFonts w:ascii="Cambria" w:hAnsi="Cambria"/>
                <w:b/>
              </w:rPr>
              <w:t>Totals</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2</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b/>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3</w:t>
            </w: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b/>
                <w:highlight w:val="yellow"/>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7</w:t>
            </w: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tcPr>
          <w:p w:rsidR="000E558E" w:rsidRPr="00DC073E" w:rsidRDefault="000E558E">
            <w:pPr>
              <w:rPr>
                <w:rFonts w:ascii="Cambria" w:hAnsi="Cambria"/>
                <w:b/>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b/>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b/>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b/>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b/>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b/>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b/>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b/>
                <w:highlight w:val="yellow"/>
              </w:rPr>
            </w:pPr>
          </w:p>
        </w:tc>
        <w:tc>
          <w:tcPr>
            <w:tcW w:w="0" w:type="auto"/>
            <w:tcBorders>
              <w:top w:val="single" w:sz="4" w:space="0" w:color="auto"/>
              <w:left w:val="single" w:sz="4" w:space="0" w:color="auto"/>
              <w:bottom w:val="single" w:sz="4" w:space="0" w:color="auto"/>
              <w:right w:val="single" w:sz="4" w:space="0" w:color="auto"/>
            </w:tcBorders>
            <w:vAlign w:val="center"/>
          </w:tcPr>
          <w:p w:rsidR="000E558E" w:rsidRPr="00DC073E" w:rsidRDefault="000E558E">
            <w:pPr>
              <w:jc w:val="center"/>
              <w:rPr>
                <w:rFonts w:ascii="Cambria" w:hAnsi="Cambria"/>
                <w:b/>
                <w:highlight w:val="yellow"/>
              </w:rPr>
            </w:pPr>
          </w:p>
        </w:tc>
      </w:tr>
      <w:tr w:rsidR="00DC073E" w:rsidRPr="00DC073E" w:rsidTr="000E558E">
        <w:tc>
          <w:tcPr>
            <w:tcW w:w="0" w:type="auto"/>
            <w:tcBorders>
              <w:top w:val="single" w:sz="4" w:space="0" w:color="auto"/>
              <w:left w:val="single" w:sz="4" w:space="0" w:color="auto"/>
              <w:bottom w:val="single" w:sz="4" w:space="0" w:color="auto"/>
              <w:right w:val="single" w:sz="4" w:space="0" w:color="auto"/>
            </w:tcBorders>
            <w:hideMark/>
          </w:tcPr>
          <w:p w:rsidR="000E558E" w:rsidRPr="00DC073E" w:rsidRDefault="000E558E">
            <w:pPr>
              <w:rPr>
                <w:rFonts w:ascii="Cambria" w:hAnsi="Cambria"/>
                <w:b/>
              </w:rPr>
            </w:pPr>
            <w:r w:rsidRPr="00DC073E">
              <w:rPr>
                <w:rFonts w:ascii="Cambria" w:hAnsi="Cambria"/>
                <w:b/>
              </w:rPr>
              <w:t>ALL</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106</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63</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0E558E" w:rsidRPr="00DC073E" w:rsidRDefault="000E558E">
            <w:pPr>
              <w:jc w:val="center"/>
              <w:rPr>
                <w:rFonts w:ascii="Cambria" w:hAnsi="Cambria"/>
                <w:b/>
              </w:rPr>
            </w:pPr>
            <w:r w:rsidRPr="00DC073E">
              <w:rPr>
                <w:rFonts w:ascii="Cambria" w:hAnsi="Cambria"/>
                <w:b/>
              </w:rPr>
              <w:t>70</w:t>
            </w:r>
          </w:p>
        </w:tc>
      </w:tr>
    </w:tbl>
    <w:p w:rsidR="000E558E" w:rsidRPr="00DC073E" w:rsidRDefault="000E558E" w:rsidP="000E558E">
      <w:pPr>
        <w:rPr>
          <w:rFonts w:eastAsia="Times New Roman"/>
          <w:szCs w:val="24"/>
        </w:rPr>
      </w:pPr>
    </w:p>
    <w:p w:rsidR="000E558E" w:rsidRPr="00DC073E" w:rsidRDefault="000E558E" w:rsidP="000E558E">
      <w:pPr>
        <w:rPr>
          <w:sz w:val="22"/>
        </w:rPr>
      </w:pPr>
      <w:r w:rsidRPr="00DC073E">
        <w:rPr>
          <w:sz w:val="22"/>
        </w:rPr>
        <w:t xml:space="preserve">The </w:t>
      </w:r>
      <w:r w:rsidRPr="00DC073E">
        <w:rPr>
          <w:b/>
          <w:sz w:val="22"/>
        </w:rPr>
        <w:t>Emeritus members</w:t>
      </w:r>
      <w:r w:rsidRPr="00DC073E">
        <w:rPr>
          <w:sz w:val="22"/>
        </w:rPr>
        <w:t xml:space="preserve"> are Jean Wheeler and Chris Blackburn.</w:t>
      </w:r>
    </w:p>
    <w:p w:rsidR="000E558E" w:rsidRPr="00DC073E" w:rsidRDefault="000E558E" w:rsidP="000E558E">
      <w:pPr>
        <w:tabs>
          <w:tab w:val="right" w:pos="2880"/>
        </w:tabs>
        <w:rPr>
          <w:sz w:val="22"/>
        </w:rPr>
      </w:pPr>
    </w:p>
    <w:p w:rsidR="000E558E" w:rsidRPr="00DC073E" w:rsidRDefault="000E558E" w:rsidP="000E558E">
      <w:pPr>
        <w:tabs>
          <w:tab w:val="right" w:pos="2880"/>
        </w:tabs>
        <w:rPr>
          <w:b/>
          <w:sz w:val="22"/>
        </w:rPr>
      </w:pPr>
      <w:r w:rsidRPr="00DC073E">
        <w:rPr>
          <w:b/>
          <w:sz w:val="22"/>
        </w:rPr>
        <w:t>New Members</w:t>
      </w:r>
    </w:p>
    <w:p w:rsidR="000E558E" w:rsidRPr="00DC073E" w:rsidRDefault="000E558E" w:rsidP="000E558E">
      <w:pPr>
        <w:rPr>
          <w:sz w:val="22"/>
        </w:rPr>
      </w:pPr>
      <w:r w:rsidRPr="00DC073E">
        <w:rPr>
          <w:sz w:val="22"/>
        </w:rPr>
        <w:t xml:space="preserve">The following members have joined since the previous report: </w:t>
      </w:r>
    </w:p>
    <w:p w:rsidR="000E558E" w:rsidRPr="00DC073E" w:rsidRDefault="000E558E" w:rsidP="000E558E">
      <w:pPr>
        <w:rPr>
          <w:sz w:val="22"/>
        </w:rPr>
      </w:pPr>
    </w:p>
    <w:p w:rsidR="000E558E" w:rsidRPr="00DC073E" w:rsidRDefault="000E558E" w:rsidP="000E558E">
      <w:pPr>
        <w:rPr>
          <w:sz w:val="22"/>
        </w:rPr>
      </w:pPr>
      <w:r w:rsidRPr="00DC073E">
        <w:rPr>
          <w:sz w:val="22"/>
        </w:rPr>
        <w:t>Katie Rodgers, Burnaby, BC, Listed</w:t>
      </w:r>
    </w:p>
    <w:p w:rsidR="000E558E" w:rsidRPr="00DC073E" w:rsidRDefault="000E558E" w:rsidP="000E558E">
      <w:pPr>
        <w:rPr>
          <w:sz w:val="22"/>
        </w:rPr>
      </w:pPr>
      <w:r w:rsidRPr="00DC073E">
        <w:rPr>
          <w:sz w:val="22"/>
        </w:rPr>
        <w:t>Fazeela Jiwa, Halifax, NS, Student</w:t>
      </w:r>
    </w:p>
    <w:p w:rsidR="000E558E" w:rsidRPr="00DC073E" w:rsidRDefault="000E558E" w:rsidP="000E558E">
      <w:pPr>
        <w:rPr>
          <w:sz w:val="22"/>
          <w:lang w:eastAsia="en-CA"/>
        </w:rPr>
      </w:pPr>
      <w:r w:rsidRPr="00DC073E">
        <w:rPr>
          <w:sz w:val="22"/>
          <w:lang w:eastAsia="en-CA"/>
        </w:rPr>
        <w:t>Sylvie Dalbin, Paris, France, Institutional Listed</w:t>
      </w:r>
    </w:p>
    <w:p w:rsidR="000E558E" w:rsidRPr="00DC073E" w:rsidRDefault="000E558E" w:rsidP="000E558E">
      <w:pPr>
        <w:rPr>
          <w:sz w:val="22"/>
        </w:rPr>
      </w:pPr>
    </w:p>
    <w:p w:rsidR="000E558E" w:rsidRPr="00DC073E" w:rsidRDefault="000E558E" w:rsidP="000E558E">
      <w:pPr>
        <w:rPr>
          <w:sz w:val="22"/>
        </w:rPr>
      </w:pPr>
      <w:r w:rsidRPr="00DC073E">
        <w:rPr>
          <w:sz w:val="22"/>
        </w:rPr>
        <w:t xml:space="preserve">Five of our current ten copy allotment of the SI’s </w:t>
      </w:r>
      <w:r w:rsidRPr="00DC073E">
        <w:rPr>
          <w:i/>
          <w:iCs/>
          <w:sz w:val="22"/>
          <w:shd w:val="clear" w:color="auto" w:fill="FFFFFF"/>
        </w:rPr>
        <w:t>The Indexer Newcomers Collection</w:t>
      </w:r>
      <w:r w:rsidRPr="00DC073E">
        <w:rPr>
          <w:iCs/>
          <w:sz w:val="22"/>
          <w:shd w:val="clear" w:color="auto" w:fill="FFFFFF"/>
        </w:rPr>
        <w:t xml:space="preserve"> have been sent to new members and one to Alexandra Peace.</w:t>
      </w:r>
    </w:p>
    <w:p w:rsidR="006C41BD" w:rsidRDefault="006C41BD" w:rsidP="006C41BD">
      <w:pPr>
        <w:rPr>
          <w:sz w:val="22"/>
        </w:rPr>
      </w:pPr>
    </w:p>
    <w:p w:rsidR="00DC073E" w:rsidRPr="00DC073E" w:rsidRDefault="00DC073E" w:rsidP="006C41BD">
      <w:pPr>
        <w:rPr>
          <w:sz w:val="22"/>
        </w:rPr>
      </w:pPr>
    </w:p>
    <w:p w:rsidR="006C41BD" w:rsidRPr="00DC073E" w:rsidRDefault="006C41BD" w:rsidP="006C41BD">
      <w:pPr>
        <w:rPr>
          <w:b/>
          <w:i/>
          <w:sz w:val="22"/>
        </w:rPr>
      </w:pPr>
      <w:r w:rsidRPr="00DC073E">
        <w:rPr>
          <w:b/>
          <w:i/>
          <w:sz w:val="22"/>
        </w:rPr>
        <w:t>President| Président (Margaret de Boer)</w:t>
      </w:r>
    </w:p>
    <w:p w:rsidR="00D6220C" w:rsidRPr="00DC073E" w:rsidRDefault="000E558E" w:rsidP="006C41BD">
      <w:pPr>
        <w:rPr>
          <w:rFonts w:cs="Arial"/>
          <w:sz w:val="22"/>
          <w:shd w:val="clear" w:color="auto" w:fill="FFFFFF"/>
        </w:rPr>
      </w:pPr>
      <w:r w:rsidRPr="00DC073E">
        <w:rPr>
          <w:rFonts w:cs="Arial"/>
          <w:sz w:val="22"/>
          <w:shd w:val="clear" w:color="auto" w:fill="FFFFFF"/>
        </w:rPr>
        <w:t>As far as the President's report is concerned there isn't much to report on this time. It's a quiet time of year. Mostly attending to emails and organizational matters such as our meeting</w:t>
      </w:r>
      <w:r w:rsidRPr="00DC073E">
        <w:rPr>
          <w:rStyle w:val="apple-converted-space"/>
          <w:rFonts w:cs="Arial"/>
          <w:sz w:val="22"/>
          <w:shd w:val="clear" w:color="auto" w:fill="FFFFFF"/>
        </w:rPr>
        <w:t> </w:t>
      </w:r>
      <w:r w:rsidRPr="00DC073E">
        <w:rPr>
          <w:rStyle w:val="aqj"/>
          <w:rFonts w:cs="Arial"/>
          <w:sz w:val="22"/>
          <w:shd w:val="clear" w:color="auto" w:fill="FFFFFF"/>
        </w:rPr>
        <w:t>this Saturday</w:t>
      </w:r>
      <w:r w:rsidRPr="00DC073E">
        <w:rPr>
          <w:rFonts w:cs="Arial"/>
          <w:sz w:val="22"/>
          <w:shd w:val="clear" w:color="auto" w:fill="FFFFFF"/>
        </w:rPr>
        <w:t>. Busier times ahead!</w:t>
      </w:r>
    </w:p>
    <w:p w:rsidR="000E558E" w:rsidRPr="00DC073E" w:rsidRDefault="000E558E" w:rsidP="006C41BD">
      <w:pPr>
        <w:rPr>
          <w:sz w:val="22"/>
        </w:rPr>
      </w:pPr>
    </w:p>
    <w:p w:rsidR="006C41BD" w:rsidRPr="00DC073E" w:rsidRDefault="006C41BD" w:rsidP="006C41BD">
      <w:pPr>
        <w:rPr>
          <w:sz w:val="22"/>
        </w:rPr>
      </w:pPr>
    </w:p>
    <w:p w:rsidR="000E558E" w:rsidRPr="00DC073E" w:rsidRDefault="000E558E" w:rsidP="006C41BD">
      <w:pPr>
        <w:rPr>
          <w:b/>
          <w:i/>
          <w:sz w:val="22"/>
        </w:rPr>
      </w:pPr>
      <w:r w:rsidRPr="00DC073E">
        <w:rPr>
          <w:b/>
          <w:i/>
          <w:sz w:val="22"/>
        </w:rPr>
        <w:t>Vice President (François Trahan)</w:t>
      </w:r>
    </w:p>
    <w:p w:rsidR="000E558E" w:rsidRPr="00DC073E" w:rsidRDefault="000E558E" w:rsidP="006C41BD">
      <w:pPr>
        <w:rPr>
          <w:sz w:val="22"/>
        </w:rPr>
      </w:pPr>
      <w:r w:rsidRPr="00DC073E">
        <w:rPr>
          <w:sz w:val="22"/>
          <w:shd w:val="clear" w:color="auto" w:fill="FFFFFF"/>
        </w:rPr>
        <w:t>Sorry I missed the last meeting. Since then I contributed to the Constitution Committee and transferred the duties of French language for the</w:t>
      </w:r>
      <w:r w:rsidRPr="00DC073E">
        <w:rPr>
          <w:rStyle w:val="apple-converted-space"/>
          <w:sz w:val="22"/>
          <w:shd w:val="clear" w:color="auto" w:fill="FFFFFF"/>
        </w:rPr>
        <w:t> </w:t>
      </w:r>
      <w:r w:rsidRPr="00DC073E">
        <w:rPr>
          <w:i/>
          <w:iCs/>
          <w:sz w:val="22"/>
          <w:shd w:val="clear" w:color="auto" w:fill="FFFFFF"/>
        </w:rPr>
        <w:t>Bulletin</w:t>
      </w:r>
      <w:r w:rsidRPr="00DC073E">
        <w:rPr>
          <w:rStyle w:val="apple-converted-space"/>
          <w:sz w:val="22"/>
          <w:shd w:val="clear" w:color="auto" w:fill="FFFFFF"/>
        </w:rPr>
        <w:t> </w:t>
      </w:r>
      <w:r w:rsidRPr="00DC073E">
        <w:rPr>
          <w:sz w:val="22"/>
          <w:shd w:val="clear" w:color="auto" w:fill="FFFFFF"/>
        </w:rPr>
        <w:t>to Anna Olivier. We haven’t discussed the other French content yet (website plus odd bits) but we’ll do this in Montreal in June. I’ll keep doing the French for the website, at least the proofreading, until I can take her through the admin site.</w:t>
      </w:r>
    </w:p>
    <w:p w:rsidR="000E558E" w:rsidRPr="00DC073E" w:rsidRDefault="000E558E" w:rsidP="006C41BD">
      <w:pPr>
        <w:rPr>
          <w:sz w:val="22"/>
        </w:rPr>
      </w:pPr>
    </w:p>
    <w:p w:rsidR="002E6F76" w:rsidRPr="00DC073E" w:rsidRDefault="002E6F76" w:rsidP="006C41BD">
      <w:pPr>
        <w:rPr>
          <w:sz w:val="22"/>
        </w:rPr>
      </w:pPr>
    </w:p>
    <w:p w:rsidR="002E6F76" w:rsidRPr="00DC073E" w:rsidRDefault="002E6F76" w:rsidP="002E6F76">
      <w:pPr>
        <w:rPr>
          <w:b/>
          <w:sz w:val="22"/>
        </w:rPr>
      </w:pPr>
      <w:r w:rsidRPr="00DC073E">
        <w:rPr>
          <w:b/>
          <w:sz w:val="22"/>
        </w:rPr>
        <w:t>Constitution Committee Report to the Executive—February 2017</w:t>
      </w:r>
    </w:p>
    <w:p w:rsidR="002E6F76" w:rsidRPr="00DC073E" w:rsidRDefault="002E6F76" w:rsidP="002E6F76">
      <w:pPr>
        <w:rPr>
          <w:sz w:val="22"/>
        </w:rPr>
      </w:pPr>
      <w:r w:rsidRPr="00DC073E">
        <w:rPr>
          <w:sz w:val="22"/>
        </w:rPr>
        <w:t>After our report to the executive a year ago and the executive’s directions for continuing, the Constitution Committee did a thorough restructuring of the document and had several fruitful back-and-forth discussions within the committee. The extensive delay between then and now is due entirely to my (Heather) continually putting this task at low priority in my schedule. As soon as I got back to it, my committee members were quick to respond to the final few tweaks.</w:t>
      </w:r>
    </w:p>
    <w:p w:rsidR="002E6F76" w:rsidRPr="00DC073E" w:rsidRDefault="002E6F76" w:rsidP="002E6F76">
      <w:pPr>
        <w:rPr>
          <w:sz w:val="22"/>
        </w:rPr>
      </w:pPr>
    </w:p>
    <w:p w:rsidR="002E6F76" w:rsidRPr="00DC073E" w:rsidRDefault="002E6F76" w:rsidP="002E6F76">
      <w:pPr>
        <w:rPr>
          <w:sz w:val="22"/>
        </w:rPr>
      </w:pPr>
      <w:r w:rsidRPr="00DC073E">
        <w:rPr>
          <w:b/>
          <w:sz w:val="22"/>
        </w:rPr>
        <w:t>Structure</w:t>
      </w:r>
    </w:p>
    <w:p w:rsidR="002E6F76" w:rsidRPr="00DC073E" w:rsidRDefault="002E6F76" w:rsidP="002E6F76">
      <w:pPr>
        <w:rPr>
          <w:sz w:val="22"/>
        </w:rPr>
      </w:pPr>
      <w:r w:rsidRPr="00DC073E">
        <w:rPr>
          <w:sz w:val="22"/>
        </w:rPr>
        <w:t xml:space="preserve">At last February’s executive meeting we asked for and received approval to completely restructure the constitution into a single bylaw with several articles with the goal of simplifying and clarifying the document and reducing repetition. </w:t>
      </w:r>
    </w:p>
    <w:p w:rsidR="002E6F76" w:rsidRPr="00DC073E" w:rsidRDefault="002E6F76" w:rsidP="002E6F76">
      <w:pPr>
        <w:rPr>
          <w:sz w:val="22"/>
        </w:rPr>
      </w:pPr>
      <w:r w:rsidRPr="00DC073E">
        <w:rPr>
          <w:sz w:val="22"/>
        </w:rPr>
        <w:tab/>
        <w:t>We have done that, with the articles being titled as introduction, definitions, objectives, membership, meetings, governance, finances and amendments. Most of this was done by moving things around, but there are a lot of tiny rewordings, usually to clarify ambiguity (e.g., in the first article, about the names of the Society, we clarified what it means to have a French name and and English name and how they can be rendered).</w:t>
      </w:r>
    </w:p>
    <w:p w:rsidR="002E6F76" w:rsidRPr="00DC073E" w:rsidRDefault="002E6F76" w:rsidP="002E6F76">
      <w:pPr>
        <w:rPr>
          <w:sz w:val="22"/>
        </w:rPr>
      </w:pPr>
      <w:r w:rsidRPr="00DC073E">
        <w:rPr>
          <w:sz w:val="22"/>
        </w:rPr>
        <w:tab/>
        <w:t>In addition to restructuring so that like is with like, we have separated the constitution, which must be voted on and approved by a two-thirds majority of the votes cast an an AGM, from policies, which are maintained and revised as needed by the executive. This separation means that the policy schedules can continue to be updated and fleshed out and cut back and more schedules added over time by the executive without needing to go back to the members.</w:t>
      </w:r>
    </w:p>
    <w:p w:rsidR="002E6F76" w:rsidRPr="00DC073E" w:rsidRDefault="002E6F76" w:rsidP="002E6F76">
      <w:pPr>
        <w:ind w:firstLine="720"/>
        <w:rPr>
          <w:sz w:val="22"/>
        </w:rPr>
      </w:pPr>
      <w:r w:rsidRPr="00DC073E">
        <w:rPr>
          <w:sz w:val="22"/>
        </w:rPr>
        <w:t xml:space="preserve">The annotated copy of a document containing both of these is being circulated to the executive with this report along with clean copies of the two as separate documents; we recommend that hereafter the two be kept separate. The annotated copy identifies new material and significant revisions to wording. </w:t>
      </w:r>
    </w:p>
    <w:p w:rsidR="002E6F76" w:rsidRPr="00DC073E" w:rsidRDefault="002E6F76" w:rsidP="002E6F76">
      <w:pPr>
        <w:rPr>
          <w:sz w:val="22"/>
        </w:rPr>
      </w:pPr>
    </w:p>
    <w:p w:rsidR="002E6F76" w:rsidRPr="00DC073E" w:rsidRDefault="002E6F76" w:rsidP="002E6F76">
      <w:pPr>
        <w:rPr>
          <w:sz w:val="22"/>
        </w:rPr>
      </w:pPr>
      <w:r w:rsidRPr="00DC073E">
        <w:rPr>
          <w:b/>
          <w:sz w:val="22"/>
        </w:rPr>
        <w:t>Timeline</w:t>
      </w:r>
    </w:p>
    <w:p w:rsidR="002E6F76" w:rsidRPr="00DC073E" w:rsidRDefault="002E6F76" w:rsidP="002E6F76">
      <w:pPr>
        <w:rPr>
          <w:sz w:val="22"/>
        </w:rPr>
      </w:pPr>
      <w:r w:rsidRPr="00DC073E">
        <w:rPr>
          <w:sz w:val="22"/>
        </w:rPr>
        <w:t xml:space="preserve">Recognizing that executive members will not have time to thoroughly digest these changes before the executive meeting (tomorrow, at time of writing), I suggest that we (the committee) continue to entertain any questions or concerns till the end of February. Should no major changes be considered during that time, we could prepare a final draft for executive approval by email. If that approval is received, we could then send this out in early March for translation (for pay). In early April the revision could be circulated to members with a description of the changes and their rationales, so that when members receive the call to meeting in early May they will be prepared to see a motion for ratification of the amendments and will have had time to review the documents. </w:t>
      </w:r>
    </w:p>
    <w:p w:rsidR="002E6F76" w:rsidRPr="00DC073E" w:rsidRDefault="002E6F76" w:rsidP="002E6F76">
      <w:pPr>
        <w:rPr>
          <w:sz w:val="22"/>
        </w:rPr>
      </w:pPr>
    </w:p>
    <w:p w:rsidR="002E6F76" w:rsidRPr="00DC073E" w:rsidRDefault="002E6F76" w:rsidP="002E6F76">
      <w:pPr>
        <w:rPr>
          <w:sz w:val="22"/>
        </w:rPr>
      </w:pPr>
      <w:r w:rsidRPr="00DC073E">
        <w:rPr>
          <w:sz w:val="22"/>
        </w:rPr>
        <w:t>Respectfully submitted,</w:t>
      </w:r>
    </w:p>
    <w:p w:rsidR="002E6F76" w:rsidRPr="00DC073E" w:rsidRDefault="002E6F76">
      <w:pPr>
        <w:rPr>
          <w:sz w:val="22"/>
        </w:rPr>
      </w:pPr>
      <w:r w:rsidRPr="00DC073E">
        <w:rPr>
          <w:sz w:val="22"/>
        </w:rPr>
        <w:t>Heather Ebbs</w:t>
      </w:r>
      <w:r w:rsidR="00DC073E">
        <w:rPr>
          <w:sz w:val="22"/>
        </w:rPr>
        <w:t xml:space="preserve">, </w:t>
      </w:r>
      <w:r w:rsidRPr="00DC073E">
        <w:rPr>
          <w:sz w:val="22"/>
        </w:rPr>
        <w:t>on behalf of the committee: François Trahan, Gillian Watts, Andrea Hatley</w:t>
      </w:r>
    </w:p>
    <w:p w:rsidR="00FE3C99" w:rsidRDefault="00FE3C99">
      <w:pPr>
        <w:rPr>
          <w:sz w:val="22"/>
        </w:rPr>
      </w:pPr>
    </w:p>
    <w:p w:rsidR="00DC073E" w:rsidRPr="00DC073E" w:rsidRDefault="00DC073E">
      <w:pPr>
        <w:rPr>
          <w:sz w:val="22"/>
        </w:rPr>
      </w:pPr>
    </w:p>
    <w:p w:rsidR="00FE3C99" w:rsidRPr="00DC073E" w:rsidRDefault="00DC073E" w:rsidP="00FE3C99">
      <w:pPr>
        <w:rPr>
          <w:b/>
          <w:i/>
          <w:sz w:val="22"/>
        </w:rPr>
      </w:pPr>
      <w:r w:rsidRPr="00DC073E">
        <w:rPr>
          <w:b/>
          <w:i/>
          <w:noProof/>
          <w:sz w:val="22"/>
          <w:lang w:eastAsia="en-CA"/>
        </w:rPr>
        <w:drawing>
          <wp:anchor distT="0" distB="0" distL="114300" distR="114300" simplePos="0" relativeHeight="251659264" behindDoc="1" locked="0" layoutInCell="1" allowOverlap="1">
            <wp:simplePos x="0" y="0"/>
            <wp:positionH relativeFrom="margin">
              <wp:align>right</wp:align>
            </wp:positionH>
            <wp:positionV relativeFrom="paragraph">
              <wp:posOffset>17907</wp:posOffset>
            </wp:positionV>
            <wp:extent cx="1402080" cy="1402080"/>
            <wp:effectExtent l="0" t="0" r="0" b="0"/>
            <wp:wrapTight wrapText="bothSides">
              <wp:wrapPolygon edited="0">
                <wp:start x="293" y="0"/>
                <wp:lineTo x="0" y="4402"/>
                <wp:lineTo x="1467" y="4989"/>
                <wp:lineTo x="11152" y="4989"/>
                <wp:lineTo x="4989" y="6750"/>
                <wp:lineTo x="1174" y="8511"/>
                <wp:lineTo x="293" y="11152"/>
                <wp:lineTo x="293" y="12033"/>
                <wp:lineTo x="6457" y="20250"/>
                <wp:lineTo x="15848" y="20250"/>
                <wp:lineTo x="16141" y="19076"/>
                <wp:lineTo x="20837" y="19076"/>
                <wp:lineTo x="21130" y="18489"/>
                <wp:lineTo x="19957" y="14380"/>
                <wp:lineTo x="13793" y="9685"/>
                <wp:lineTo x="14674" y="5870"/>
                <wp:lineTo x="20250" y="4989"/>
                <wp:lineTo x="21130" y="1467"/>
                <wp:lineTo x="19957" y="0"/>
                <wp:lineTo x="293" y="0"/>
              </wp:wrapPolygon>
            </wp:wrapTight>
            <wp:docPr id="1" name="Picture 1" descr="C:\Users\Alex\Dropbox\ISC Conference 2017\Documentation, Andrea\Indexer ad\iscRuby3_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Dropbox\ISC Conference 2017\Documentation, Andrea\Indexer ad\iscRuby3_v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2080" cy="1402080"/>
                    </a:xfrm>
                    <a:prstGeom prst="rect">
                      <a:avLst/>
                    </a:prstGeom>
                    <a:noFill/>
                    <a:ln>
                      <a:noFill/>
                    </a:ln>
                  </pic:spPr>
                </pic:pic>
              </a:graphicData>
            </a:graphic>
          </wp:anchor>
        </w:drawing>
      </w:r>
      <w:r w:rsidR="00FE3C99" w:rsidRPr="00DC073E">
        <w:rPr>
          <w:rStyle w:val="Heading1Char"/>
          <w:rFonts w:ascii="Cambria" w:hAnsi="Cambria"/>
          <w:b/>
          <w:i/>
          <w:color w:val="auto"/>
          <w:sz w:val="22"/>
          <w:szCs w:val="22"/>
        </w:rPr>
        <w:t>ISC/SCI Conference 2017 Report, February, 2017</w:t>
      </w:r>
    </w:p>
    <w:p w:rsidR="00FE3C99" w:rsidRPr="00DC073E" w:rsidRDefault="00FE3C99" w:rsidP="00FE3C99">
      <w:pPr>
        <w:autoSpaceDE w:val="0"/>
        <w:autoSpaceDN w:val="0"/>
        <w:adjustRightInd w:val="0"/>
        <w:rPr>
          <w:sz w:val="22"/>
        </w:rPr>
      </w:pPr>
      <w:r w:rsidRPr="00DC073E">
        <w:rPr>
          <w:rFonts w:cs="AGaramondPro-BoldItalic"/>
          <w:b/>
          <w:bCs/>
          <w:i/>
          <w:iCs/>
          <w:sz w:val="22"/>
        </w:rPr>
        <w:t xml:space="preserve">Reflect, refresh, and celebrate </w:t>
      </w:r>
      <w:r w:rsidRPr="00DC073E">
        <w:rPr>
          <w:rFonts w:cs="AGaramondPro-Bold"/>
          <w:b/>
          <w:bCs/>
          <w:sz w:val="22"/>
        </w:rPr>
        <w:t xml:space="preserve">40 </w:t>
      </w:r>
      <w:r w:rsidRPr="00DC073E">
        <w:rPr>
          <w:rFonts w:cs="AGaramondPro-BoldItalic"/>
          <w:b/>
          <w:bCs/>
          <w:i/>
          <w:iCs/>
          <w:sz w:val="22"/>
        </w:rPr>
        <w:t>years of indexing.</w:t>
      </w:r>
    </w:p>
    <w:p w:rsidR="00FE3C99" w:rsidRPr="00DC073E" w:rsidRDefault="00FE3C99" w:rsidP="00FE3C99">
      <w:pPr>
        <w:rPr>
          <w:sz w:val="22"/>
        </w:rPr>
      </w:pPr>
    </w:p>
    <w:p w:rsidR="00FE3C99" w:rsidRPr="00DC073E" w:rsidRDefault="00FE3C99" w:rsidP="00FE3C99">
      <w:pPr>
        <w:rPr>
          <w:sz w:val="22"/>
        </w:rPr>
      </w:pPr>
      <w:r w:rsidRPr="00DC073E">
        <w:rPr>
          <w:sz w:val="22"/>
        </w:rPr>
        <w:t>We have a great team, all working hard. The documentation from previous conferences is very helpful and we have gathered as much as we can in a Dropbox folder. Margaret also had some very helpful lists to pass on to us.</w:t>
      </w:r>
    </w:p>
    <w:p w:rsidR="00FE3C99" w:rsidRPr="00DC073E" w:rsidRDefault="00FE3C99" w:rsidP="00FE3C99">
      <w:pPr>
        <w:pStyle w:val="Heading2"/>
        <w:rPr>
          <w:rFonts w:ascii="Cambria" w:hAnsi="Cambria"/>
          <w:b/>
          <w:color w:val="auto"/>
          <w:sz w:val="22"/>
          <w:szCs w:val="22"/>
        </w:rPr>
      </w:pPr>
      <w:r w:rsidRPr="00DC073E">
        <w:rPr>
          <w:rFonts w:ascii="Cambria" w:hAnsi="Cambria"/>
          <w:b/>
          <w:color w:val="auto"/>
          <w:sz w:val="22"/>
          <w:szCs w:val="22"/>
        </w:rPr>
        <w:t>Venue</w:t>
      </w:r>
    </w:p>
    <w:p w:rsidR="00FE3C99" w:rsidRPr="00DC073E" w:rsidRDefault="00FE3C99" w:rsidP="00FE3C99">
      <w:pPr>
        <w:rPr>
          <w:sz w:val="22"/>
        </w:rPr>
      </w:pPr>
      <w:r w:rsidRPr="00DC073E">
        <w:rPr>
          <w:sz w:val="22"/>
        </w:rPr>
        <w:t xml:space="preserve">We have signed a contract with Novotel Montréal for June 1–3, 2017. Christine Jacobs has worked patiently on this. </w:t>
      </w:r>
    </w:p>
    <w:p w:rsidR="00FE3C99" w:rsidRPr="00DC073E" w:rsidRDefault="00FE3C99" w:rsidP="00DC073E">
      <w:pPr>
        <w:ind w:firstLine="720"/>
        <w:rPr>
          <w:sz w:val="22"/>
        </w:rPr>
      </w:pPr>
      <w:r w:rsidRPr="00DC073E">
        <w:rPr>
          <w:sz w:val="22"/>
        </w:rPr>
        <w:t>We have booked a small room for Thursday, June 1: volunteers preparing conference bags in the morning, the executive meeting  in the early afternoon, and the international meeting afterwards. We have ordered a light lunch and snacks for the day.</w:t>
      </w:r>
    </w:p>
    <w:p w:rsidR="00FE3C99" w:rsidRPr="00DC073E" w:rsidRDefault="00FE3C99" w:rsidP="00DC073E">
      <w:pPr>
        <w:ind w:firstLine="720"/>
        <w:rPr>
          <w:sz w:val="22"/>
        </w:rPr>
      </w:pPr>
      <w:r w:rsidRPr="00DC073E">
        <w:rPr>
          <w:sz w:val="22"/>
        </w:rPr>
        <w:t xml:space="preserve">We have arranged a large room with AV equipment for two days of conference sessions. </w:t>
      </w:r>
    </w:p>
    <w:p w:rsidR="00FE3C99" w:rsidRPr="00DC073E" w:rsidRDefault="00FE3C99" w:rsidP="00FE3C99">
      <w:pPr>
        <w:rPr>
          <w:sz w:val="22"/>
        </w:rPr>
      </w:pPr>
      <w:r w:rsidRPr="00DC073E">
        <w:rPr>
          <w:sz w:val="22"/>
        </w:rPr>
        <w:t xml:space="preserve">The hotel will provide two meals (breakfast and lunch) and two snacks (morning and afternoon) for each of the two conference days. The food looks great. Christine and I will be testing it out in March. </w:t>
      </w:r>
    </w:p>
    <w:p w:rsidR="00FE3C99" w:rsidRPr="00DC073E" w:rsidRDefault="00FE3C99" w:rsidP="00DC073E">
      <w:pPr>
        <w:ind w:firstLine="720"/>
        <w:rPr>
          <w:sz w:val="22"/>
        </w:rPr>
      </w:pPr>
      <w:r w:rsidRPr="00DC073E">
        <w:rPr>
          <w:sz w:val="22"/>
        </w:rPr>
        <w:t>We are also planning an after-conference reception in the hotel right after the last session, complete with canapés and a cash bar. Several of us enjoyed this type of event in Chicago and we thought to replicate it.</w:t>
      </w:r>
    </w:p>
    <w:p w:rsidR="00FE3C99" w:rsidRPr="00DC073E" w:rsidRDefault="00FE3C99" w:rsidP="00FE3C99">
      <w:pPr>
        <w:pStyle w:val="Heading2"/>
        <w:rPr>
          <w:rFonts w:ascii="Cambria" w:hAnsi="Cambria"/>
          <w:b/>
          <w:color w:val="auto"/>
          <w:sz w:val="22"/>
          <w:szCs w:val="22"/>
        </w:rPr>
      </w:pPr>
      <w:r w:rsidRPr="00DC073E">
        <w:rPr>
          <w:rFonts w:ascii="Cambria" w:hAnsi="Cambria"/>
          <w:b/>
          <w:color w:val="auto"/>
          <w:sz w:val="22"/>
          <w:szCs w:val="22"/>
        </w:rPr>
        <w:t>Speakers</w:t>
      </w:r>
    </w:p>
    <w:p w:rsidR="00FE3C99" w:rsidRPr="00DC073E" w:rsidRDefault="00FE3C99" w:rsidP="00FE3C99">
      <w:pPr>
        <w:rPr>
          <w:sz w:val="22"/>
        </w:rPr>
      </w:pPr>
      <w:r w:rsidRPr="00DC073E">
        <w:rPr>
          <w:sz w:val="22"/>
        </w:rPr>
        <w:t xml:space="preserve">We have almost a full roster of speakers. Mary has been tirelessly communicating with many people about these sessions. </w:t>
      </w:r>
    </w:p>
    <w:p w:rsidR="00FE3C99" w:rsidRPr="00DC073E" w:rsidRDefault="00FE3C99" w:rsidP="00DC073E">
      <w:pPr>
        <w:ind w:firstLine="720"/>
        <w:rPr>
          <w:sz w:val="22"/>
        </w:rPr>
      </w:pPr>
      <w:r w:rsidRPr="00DC073E">
        <w:rPr>
          <w:sz w:val="22"/>
        </w:rPr>
        <w:t xml:space="preserve">Several of us gave a presentation at the conference in Chicago last year on our work on the Truth and Reconciliation Reports. It was very well received, and we thought it might be nice to present in Canada. So, that will be one of the longer sessions, and may include Ryan Van Huijstee (managing editor at MQUP) and Stephen Ullstrom (who wrote an interesting article in </w:t>
      </w:r>
      <w:r w:rsidRPr="00DC073E">
        <w:rPr>
          <w:i/>
          <w:sz w:val="22"/>
        </w:rPr>
        <w:t>The Indexer</w:t>
      </w:r>
      <w:r w:rsidRPr="00DC073E">
        <w:rPr>
          <w:sz w:val="22"/>
        </w:rPr>
        <w:t xml:space="preserve"> on the topic).</w:t>
      </w:r>
    </w:p>
    <w:p w:rsidR="00FE3C99" w:rsidRPr="00DC073E" w:rsidRDefault="00FE3C99" w:rsidP="00DC073E">
      <w:pPr>
        <w:ind w:firstLine="720"/>
        <w:rPr>
          <w:sz w:val="22"/>
        </w:rPr>
      </w:pPr>
      <w:r w:rsidRPr="00DC073E">
        <w:rPr>
          <w:sz w:val="22"/>
        </w:rPr>
        <w:t xml:space="preserve">Other speakers Mary has booked so far: Kate Mertes on term selection, Valerie Nesset on indexing practices of schoolchildren, Sergey Lobachev on indexing business development, Dave Ream on IXMLembedder, Heather Hedden on comparison of thesauri and indexes, Alan Walker on the codification of specific entry indexing, Heather Ebbs on some indexing how-tos, and Gillian Watts on cookbook indexing. </w:t>
      </w:r>
    </w:p>
    <w:p w:rsidR="00FE3C99" w:rsidRPr="00DC073E" w:rsidRDefault="00FE3C99" w:rsidP="00FE3C99">
      <w:pPr>
        <w:pStyle w:val="Heading2"/>
        <w:rPr>
          <w:rFonts w:ascii="Cambria" w:hAnsi="Cambria"/>
          <w:b/>
          <w:color w:val="auto"/>
          <w:sz w:val="22"/>
          <w:szCs w:val="22"/>
        </w:rPr>
      </w:pPr>
      <w:r w:rsidRPr="00DC073E">
        <w:rPr>
          <w:rFonts w:ascii="Cambria" w:hAnsi="Cambria"/>
          <w:b/>
          <w:color w:val="auto"/>
          <w:sz w:val="22"/>
          <w:szCs w:val="22"/>
        </w:rPr>
        <w:t>Accommodation</w:t>
      </w:r>
    </w:p>
    <w:p w:rsidR="00FE3C99" w:rsidRPr="00DC073E" w:rsidRDefault="00FE3C99" w:rsidP="00FE3C99">
      <w:pPr>
        <w:rPr>
          <w:sz w:val="22"/>
        </w:rPr>
      </w:pPr>
      <w:r w:rsidRPr="00DC073E">
        <w:rPr>
          <w:sz w:val="22"/>
        </w:rPr>
        <w:t xml:space="preserve">The hotel will block out some rooms for us at the price of $189.00. Christine has looked at the rooms, and they are small but nicely renovated. The minimum number of rooms is ten, and we will try to find out ahead of time, either by direct mail or by registration form whether enough people are interested (we would be on the hook for them). Christine explained that it is a very good price for a hotel room at this time of year (June, just before the Grand Prix). However, there are other, cheaper options. Christine is looking into these (YWCA, university residence, and so forth), and we will be telling people about them eventually. </w:t>
      </w:r>
    </w:p>
    <w:p w:rsidR="00FE3C99" w:rsidRPr="00DC073E" w:rsidRDefault="00FE3C99" w:rsidP="00FE3C99">
      <w:pPr>
        <w:pStyle w:val="Heading2"/>
        <w:rPr>
          <w:rFonts w:ascii="Cambria" w:hAnsi="Cambria"/>
          <w:b/>
          <w:color w:val="auto"/>
          <w:sz w:val="22"/>
          <w:szCs w:val="22"/>
        </w:rPr>
      </w:pPr>
      <w:r w:rsidRPr="00DC073E">
        <w:rPr>
          <w:rFonts w:ascii="Cambria" w:hAnsi="Cambria"/>
          <w:b/>
          <w:color w:val="auto"/>
          <w:sz w:val="22"/>
          <w:szCs w:val="22"/>
        </w:rPr>
        <w:t>Publicity</w:t>
      </w:r>
    </w:p>
    <w:p w:rsidR="00FE3C99" w:rsidRPr="00DC073E" w:rsidRDefault="00FE3C99" w:rsidP="00FE3C99">
      <w:pPr>
        <w:rPr>
          <w:sz w:val="22"/>
        </w:rPr>
      </w:pPr>
      <w:r w:rsidRPr="00DC073E">
        <w:rPr>
          <w:sz w:val="22"/>
        </w:rPr>
        <w:t xml:space="preserve">JoAnne has been a wonder at this. She has developed a social media schedule with specific target dates for particular bits of information and has started pumping out articles once a week to some of the sites, monthly to others. </w:t>
      </w:r>
    </w:p>
    <w:p w:rsidR="00FE3C99" w:rsidRPr="00DC073E" w:rsidRDefault="00FE3C99" w:rsidP="00DC073E">
      <w:pPr>
        <w:ind w:firstLine="720"/>
        <w:rPr>
          <w:sz w:val="22"/>
        </w:rPr>
      </w:pPr>
      <w:r w:rsidRPr="00DC073E">
        <w:rPr>
          <w:sz w:val="22"/>
        </w:rPr>
        <w:t xml:space="preserve">On this note, I spoke to Gwen Hansen, the executive director at ASI, and she suggested that it wouldn’t be hard to get a Facebook page going for the organization. And, that we could then have an event page from that with detailed information about the conference. The committee agreed, and I’ve requested a go ahead from the executive to implement this. JoAnne has volunteered to set it up, and Andrea already has some great images for it. </w:t>
      </w:r>
    </w:p>
    <w:p w:rsidR="00FE3C99" w:rsidRPr="00DC073E" w:rsidRDefault="00FE3C99" w:rsidP="00FE3C99">
      <w:pPr>
        <w:pStyle w:val="Heading2"/>
        <w:rPr>
          <w:rFonts w:ascii="Cambria" w:hAnsi="Cambria"/>
          <w:b/>
          <w:color w:val="auto"/>
          <w:sz w:val="22"/>
          <w:szCs w:val="22"/>
        </w:rPr>
      </w:pPr>
      <w:r w:rsidRPr="00DC073E">
        <w:rPr>
          <w:rFonts w:ascii="Cambria" w:hAnsi="Cambria"/>
          <w:b/>
          <w:color w:val="auto"/>
          <w:sz w:val="22"/>
          <w:szCs w:val="22"/>
        </w:rPr>
        <w:t>Documentation</w:t>
      </w:r>
    </w:p>
    <w:p w:rsidR="00FE3C99" w:rsidRPr="00DC073E" w:rsidRDefault="00FE3C99" w:rsidP="00FE3C99">
      <w:pPr>
        <w:rPr>
          <w:sz w:val="22"/>
        </w:rPr>
      </w:pPr>
      <w:r w:rsidRPr="00DC073E">
        <w:rPr>
          <w:sz w:val="22"/>
        </w:rPr>
        <w:t xml:space="preserve">Andrea was able to quickly develop a conference logo from the committee discussions and get it to </w:t>
      </w:r>
      <w:r w:rsidRPr="00DC073E">
        <w:rPr>
          <w:i/>
          <w:sz w:val="22"/>
        </w:rPr>
        <w:t>The Indexer</w:t>
      </w:r>
      <w:r w:rsidRPr="00DC073E">
        <w:rPr>
          <w:sz w:val="22"/>
        </w:rPr>
        <w:t xml:space="preserve"> in time for their last issue (amazing!). She has incorporated any information we had into the fall/winter issue of the </w:t>
      </w:r>
      <w:r w:rsidRPr="00DC073E">
        <w:rPr>
          <w:i/>
          <w:sz w:val="22"/>
        </w:rPr>
        <w:t>Bulletin</w:t>
      </w:r>
      <w:r w:rsidRPr="00DC073E">
        <w:rPr>
          <w:sz w:val="22"/>
        </w:rPr>
        <w:t xml:space="preserve"> and is planning on including the program, with speaker bios and photos, in the next issue. </w:t>
      </w:r>
    </w:p>
    <w:p w:rsidR="00FE3C99" w:rsidRPr="00DC073E" w:rsidRDefault="00FE3C99" w:rsidP="00FE3C99">
      <w:pPr>
        <w:pStyle w:val="Heading2"/>
        <w:rPr>
          <w:rFonts w:ascii="Cambria" w:hAnsi="Cambria"/>
          <w:b/>
          <w:color w:val="auto"/>
          <w:sz w:val="22"/>
          <w:szCs w:val="22"/>
        </w:rPr>
      </w:pPr>
      <w:r w:rsidRPr="00DC073E">
        <w:rPr>
          <w:rFonts w:ascii="Cambria" w:hAnsi="Cambria"/>
          <w:b/>
          <w:color w:val="auto"/>
          <w:sz w:val="22"/>
          <w:szCs w:val="22"/>
        </w:rPr>
        <w:t>Registration</w:t>
      </w:r>
    </w:p>
    <w:p w:rsidR="00FE3C99" w:rsidRPr="00DC073E" w:rsidRDefault="00FE3C99" w:rsidP="00FE3C99">
      <w:pPr>
        <w:rPr>
          <w:sz w:val="22"/>
        </w:rPr>
      </w:pPr>
      <w:r w:rsidRPr="00DC073E">
        <w:rPr>
          <w:sz w:val="22"/>
        </w:rPr>
        <w:t>Susan has the 2015 registration form from the website and has updated it with current information. It is ready for translation. JoAnne will get it up onto the website in time for March 1, 2017.</w:t>
      </w:r>
    </w:p>
    <w:p w:rsidR="00FE3C99" w:rsidRPr="00DC073E" w:rsidRDefault="00FE3C99" w:rsidP="00FE3C99">
      <w:pPr>
        <w:pStyle w:val="Heading2"/>
        <w:rPr>
          <w:rFonts w:ascii="Cambria" w:hAnsi="Cambria"/>
          <w:b/>
          <w:color w:val="auto"/>
          <w:sz w:val="22"/>
          <w:szCs w:val="22"/>
        </w:rPr>
      </w:pPr>
      <w:r w:rsidRPr="00DC073E">
        <w:rPr>
          <w:rFonts w:ascii="Cambria" w:hAnsi="Cambria"/>
          <w:b/>
          <w:color w:val="auto"/>
          <w:sz w:val="22"/>
          <w:szCs w:val="22"/>
        </w:rPr>
        <w:t>Conference Packages (or bags and swag)</w:t>
      </w:r>
    </w:p>
    <w:p w:rsidR="00FE3C99" w:rsidRPr="00DC073E" w:rsidRDefault="00FE3C99" w:rsidP="00FE3C99">
      <w:pPr>
        <w:rPr>
          <w:sz w:val="22"/>
        </w:rPr>
      </w:pPr>
      <w:r w:rsidRPr="00DC073E">
        <w:rPr>
          <w:sz w:val="22"/>
        </w:rPr>
        <w:t xml:space="preserve">This is where Susan has been putting her considerable talents. She has found more bag choices than we knew what to do with, and has started to find items to fill them. We contacted MQUP to see if they had any sponsorship money, but sadly they did not. We are also hoping to get some free samples from businesses in the area in exchange for a mention at the conference. </w:t>
      </w:r>
    </w:p>
    <w:p w:rsidR="00FE3C99" w:rsidRPr="00DC073E" w:rsidRDefault="00FE3C99" w:rsidP="00FE3C99">
      <w:pPr>
        <w:pStyle w:val="Heading2"/>
        <w:rPr>
          <w:rFonts w:ascii="Cambria" w:hAnsi="Cambria"/>
          <w:b/>
          <w:color w:val="auto"/>
          <w:sz w:val="22"/>
          <w:szCs w:val="22"/>
        </w:rPr>
      </w:pPr>
      <w:r w:rsidRPr="00DC073E">
        <w:rPr>
          <w:rFonts w:ascii="Cambria" w:hAnsi="Cambria"/>
          <w:b/>
          <w:color w:val="auto"/>
          <w:sz w:val="22"/>
          <w:szCs w:val="22"/>
        </w:rPr>
        <w:t>Banquet</w:t>
      </w:r>
    </w:p>
    <w:p w:rsidR="00FE3C99" w:rsidRPr="00DC073E" w:rsidRDefault="00FE3C99" w:rsidP="00FE3C99">
      <w:pPr>
        <w:rPr>
          <w:sz w:val="22"/>
        </w:rPr>
      </w:pPr>
      <w:r w:rsidRPr="00DC073E">
        <w:rPr>
          <w:sz w:val="22"/>
        </w:rPr>
        <w:t>Christine is checking into venues for this, but we don’t have anything to report at present.  Previously, the banquet tickets have been $40 (in Victoria, unusually inexpensive) or $50 (in Toronto). We would like to recommend that the committee be allowed to look for places that might be up to $60 a ticket, but would like to hear from the executive on this.</w:t>
      </w:r>
    </w:p>
    <w:p w:rsidR="00FE3C99" w:rsidRPr="00DC073E" w:rsidRDefault="00FE3C99" w:rsidP="00FE3C99">
      <w:pPr>
        <w:pStyle w:val="Heading2"/>
        <w:rPr>
          <w:rFonts w:ascii="Cambria" w:hAnsi="Cambria"/>
          <w:b/>
          <w:color w:val="auto"/>
          <w:sz w:val="22"/>
          <w:szCs w:val="22"/>
        </w:rPr>
      </w:pPr>
      <w:r w:rsidRPr="00DC073E">
        <w:rPr>
          <w:rFonts w:ascii="Cambria" w:hAnsi="Cambria"/>
          <w:b/>
          <w:color w:val="auto"/>
          <w:sz w:val="22"/>
          <w:szCs w:val="22"/>
        </w:rPr>
        <w:t>Ice-Breaker</w:t>
      </w:r>
    </w:p>
    <w:p w:rsidR="00FE3C99" w:rsidRPr="00DC073E" w:rsidRDefault="00FE3C99" w:rsidP="00FE3C99">
      <w:pPr>
        <w:rPr>
          <w:sz w:val="22"/>
        </w:rPr>
      </w:pPr>
      <w:r w:rsidRPr="00DC073E">
        <w:rPr>
          <w:sz w:val="22"/>
        </w:rPr>
        <w:t xml:space="preserve">This will take place on the Thursday evening, June 1. The registration form has asked for RSVPs for this. We will be going to </w:t>
      </w:r>
      <w:hyperlink r:id="rId14" w:history="1">
        <w:r w:rsidRPr="00DC073E">
          <w:rPr>
            <w:rStyle w:val="Hyperlink"/>
            <w:color w:val="auto"/>
            <w:sz w:val="22"/>
          </w:rPr>
          <w:t>Le Jardin Nelson</w:t>
        </w:r>
      </w:hyperlink>
      <w:r w:rsidRPr="00DC073E">
        <w:rPr>
          <w:sz w:val="22"/>
        </w:rPr>
        <w:t xml:space="preserve">, a restaurant with outdoor tables (and umbrellas), and then strolling through Old Montréal on a self-guided tour. </w:t>
      </w:r>
    </w:p>
    <w:p w:rsidR="00FE3C99" w:rsidRPr="00DC073E" w:rsidRDefault="00FE3C99" w:rsidP="00FE3C99">
      <w:pPr>
        <w:rPr>
          <w:sz w:val="22"/>
        </w:rPr>
      </w:pPr>
    </w:p>
    <w:p w:rsidR="00FE3C99" w:rsidRPr="00DC073E" w:rsidRDefault="00FE3C99" w:rsidP="00FE3C99">
      <w:pPr>
        <w:rPr>
          <w:sz w:val="22"/>
        </w:rPr>
      </w:pPr>
      <w:r w:rsidRPr="00DC073E">
        <w:rPr>
          <w:sz w:val="22"/>
        </w:rPr>
        <w:t xml:space="preserve">All in all, we feel in good shape and that the conference will be interesting and fun. </w:t>
      </w:r>
    </w:p>
    <w:p w:rsidR="00DC073E" w:rsidRDefault="00DC073E">
      <w:pPr>
        <w:rPr>
          <w:sz w:val="22"/>
        </w:rPr>
      </w:pPr>
      <w:r>
        <w:rPr>
          <w:sz w:val="22"/>
        </w:rPr>
        <w:br w:type="page"/>
      </w:r>
    </w:p>
    <w:tbl>
      <w:tblPr>
        <w:tblW w:w="8979" w:type="dxa"/>
        <w:tblLook w:val="04A0" w:firstRow="1" w:lastRow="0" w:firstColumn="1" w:lastColumn="0" w:noHBand="0" w:noVBand="1"/>
      </w:tblPr>
      <w:tblGrid>
        <w:gridCol w:w="1276"/>
        <w:gridCol w:w="1180"/>
        <w:gridCol w:w="1474"/>
        <w:gridCol w:w="1517"/>
        <w:gridCol w:w="960"/>
        <w:gridCol w:w="367"/>
        <w:gridCol w:w="480"/>
        <w:gridCol w:w="127"/>
        <w:gridCol w:w="1118"/>
        <w:gridCol w:w="480"/>
      </w:tblGrid>
      <w:tr w:rsidR="00DC073E" w:rsidRPr="00DC073E" w:rsidTr="00DC073E">
        <w:trPr>
          <w:trHeight w:val="468"/>
        </w:trPr>
        <w:tc>
          <w:tcPr>
            <w:tcW w:w="8979" w:type="dxa"/>
            <w:gridSpan w:val="10"/>
            <w:tcBorders>
              <w:top w:val="nil"/>
              <w:left w:val="nil"/>
              <w:bottom w:val="nil"/>
              <w:right w:val="nil"/>
            </w:tcBorders>
            <w:shd w:val="clear" w:color="auto" w:fill="auto"/>
            <w:noWrap/>
            <w:vAlign w:val="bottom"/>
            <w:hideMark/>
          </w:tcPr>
          <w:p w:rsidR="00FE3C99" w:rsidRPr="00DC073E" w:rsidRDefault="00FE3C99" w:rsidP="00F365B2">
            <w:pPr>
              <w:jc w:val="center"/>
              <w:rPr>
                <w:rFonts w:eastAsia="Times New Roman" w:cs="Times New Roman"/>
                <w:b/>
                <w:bCs/>
                <w:sz w:val="22"/>
                <w:lang w:eastAsia="en-CA"/>
              </w:rPr>
            </w:pPr>
            <w:r w:rsidRPr="00DC073E">
              <w:rPr>
                <w:rFonts w:eastAsia="Times New Roman" w:cs="Times New Roman"/>
                <w:b/>
                <w:bCs/>
                <w:sz w:val="22"/>
                <w:lang w:eastAsia="en-CA"/>
              </w:rPr>
              <w:t>Budget for ISC/SCI Conference 2017</w:t>
            </w:r>
          </w:p>
        </w:tc>
      </w:tr>
      <w:tr w:rsidR="00DC073E" w:rsidRPr="00DC073E" w:rsidTr="00DC073E">
        <w:trPr>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jc w:val="center"/>
              <w:rPr>
                <w:rFonts w:eastAsia="Times New Roman" w:cs="Times New Roman"/>
                <w:b/>
                <w:bCs/>
                <w:sz w:val="36"/>
                <w:szCs w:val="36"/>
                <w:lang w:eastAsia="en-CA"/>
              </w:rPr>
            </w:pPr>
          </w:p>
        </w:tc>
        <w:tc>
          <w:tcPr>
            <w:tcW w:w="11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318" w:type="dxa"/>
            <w:gridSpan w:val="4"/>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r>
      <w:tr w:rsidR="00DC073E" w:rsidRPr="00DC073E" w:rsidTr="00DC073E">
        <w:trPr>
          <w:trHeight w:val="360"/>
        </w:trPr>
        <w:tc>
          <w:tcPr>
            <w:tcW w:w="2456" w:type="dxa"/>
            <w:gridSpan w:val="2"/>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b/>
                <w:bCs/>
                <w:sz w:val="28"/>
                <w:szCs w:val="28"/>
                <w:lang w:eastAsia="en-CA"/>
              </w:rPr>
            </w:pPr>
            <w:r w:rsidRPr="00DC073E">
              <w:rPr>
                <w:rFonts w:eastAsia="Times New Roman" w:cs="Times New Roman"/>
                <w:b/>
                <w:bCs/>
                <w:sz w:val="28"/>
                <w:szCs w:val="28"/>
                <w:lang w:eastAsia="en-CA"/>
              </w:rPr>
              <w:t>Revenue</w:t>
            </w:r>
          </w:p>
        </w:tc>
        <w:tc>
          <w:tcPr>
            <w:tcW w:w="4318" w:type="dxa"/>
            <w:gridSpan w:val="4"/>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b/>
                <w:bCs/>
                <w:sz w:val="28"/>
                <w:szCs w:val="28"/>
                <w:lang w:eastAsia="en-CA"/>
              </w:rPr>
            </w:pP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r>
      <w:tr w:rsidR="00DC073E" w:rsidRPr="00DC073E" w:rsidTr="00DC073E">
        <w:trPr>
          <w:trHeight w:val="324"/>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5498" w:type="dxa"/>
            <w:gridSpan w:val="5"/>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registrations</w:t>
            </w:r>
            <w:r w:rsidRPr="00DC073E">
              <w:rPr>
                <w:rFonts w:eastAsia="Times New Roman" w:cs="Times New Roman"/>
                <w:vertAlign w:val="superscript"/>
                <w:lang w:eastAsia="en-CA"/>
              </w:rPr>
              <w:t>1</w:t>
            </w: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$13,750</w:t>
            </w:r>
          </w:p>
        </w:tc>
        <w:tc>
          <w:tcPr>
            <w:tcW w:w="48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r>
      <w:tr w:rsidR="00DC073E" w:rsidRPr="00DC073E" w:rsidTr="00DC073E">
        <w:trPr>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1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banquet</w:t>
            </w:r>
          </w:p>
        </w:tc>
        <w:tc>
          <w:tcPr>
            <w:tcW w:w="4318" w:type="dxa"/>
            <w:gridSpan w:val="4"/>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u w:val="single"/>
                <w:lang w:eastAsia="en-CA"/>
              </w:rPr>
            </w:pPr>
            <w:r w:rsidRPr="00DC073E">
              <w:rPr>
                <w:rFonts w:eastAsia="Times New Roman" w:cs="Times New Roman"/>
                <w:u w:val="single"/>
                <w:lang w:eastAsia="en-CA"/>
              </w:rPr>
              <w:t>2,500</w:t>
            </w:r>
          </w:p>
        </w:tc>
        <w:tc>
          <w:tcPr>
            <w:tcW w:w="48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u w:val="single"/>
                <w:lang w:eastAsia="en-CA"/>
              </w:rPr>
            </w:pPr>
          </w:p>
        </w:tc>
      </w:tr>
      <w:tr w:rsidR="00DC073E" w:rsidRPr="00DC073E" w:rsidTr="00DC073E">
        <w:trPr>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1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318" w:type="dxa"/>
            <w:gridSpan w:val="4"/>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$16,250</w:t>
            </w:r>
          </w:p>
        </w:tc>
        <w:tc>
          <w:tcPr>
            <w:tcW w:w="48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r>
      <w:tr w:rsidR="00DC073E" w:rsidRPr="00DC073E" w:rsidTr="00DC073E">
        <w:trPr>
          <w:trHeight w:val="360"/>
        </w:trPr>
        <w:tc>
          <w:tcPr>
            <w:tcW w:w="2456" w:type="dxa"/>
            <w:gridSpan w:val="2"/>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b/>
                <w:bCs/>
                <w:sz w:val="28"/>
                <w:szCs w:val="28"/>
                <w:lang w:eastAsia="en-CA"/>
              </w:rPr>
            </w:pPr>
            <w:r w:rsidRPr="00DC073E">
              <w:rPr>
                <w:rFonts w:eastAsia="Times New Roman" w:cs="Times New Roman"/>
                <w:b/>
                <w:bCs/>
                <w:sz w:val="28"/>
                <w:szCs w:val="28"/>
                <w:lang w:eastAsia="en-CA"/>
              </w:rPr>
              <w:t>Expenses</w:t>
            </w:r>
          </w:p>
        </w:tc>
        <w:tc>
          <w:tcPr>
            <w:tcW w:w="4318" w:type="dxa"/>
            <w:gridSpan w:val="4"/>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b/>
                <w:bCs/>
                <w:sz w:val="28"/>
                <w:szCs w:val="28"/>
                <w:lang w:eastAsia="en-CA"/>
              </w:rPr>
            </w:pP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r>
      <w:tr w:rsidR="00DC073E" w:rsidRPr="00DC073E" w:rsidTr="00DC073E">
        <w:trPr>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1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banquet</w:t>
            </w:r>
          </w:p>
        </w:tc>
        <w:tc>
          <w:tcPr>
            <w:tcW w:w="4318" w:type="dxa"/>
            <w:gridSpan w:val="4"/>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$2,500</w:t>
            </w:r>
          </w:p>
        </w:tc>
        <w:tc>
          <w:tcPr>
            <w:tcW w:w="48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r>
      <w:tr w:rsidR="00DC073E" w:rsidRPr="00DC073E" w:rsidTr="00DC073E">
        <w:trPr>
          <w:trHeight w:val="324"/>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5498" w:type="dxa"/>
            <w:gridSpan w:val="5"/>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venue and food</w:t>
            </w:r>
            <w:r w:rsidRPr="00DC073E">
              <w:rPr>
                <w:rFonts w:eastAsia="Times New Roman" w:cs="Times New Roman"/>
                <w:vertAlign w:val="superscript"/>
                <w:lang w:eastAsia="en-CA"/>
              </w:rPr>
              <w:t>3</w:t>
            </w: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11,473.00</w:t>
            </w:r>
          </w:p>
        </w:tc>
        <w:tc>
          <w:tcPr>
            <w:tcW w:w="48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r>
      <w:tr w:rsidR="00DC073E" w:rsidRPr="00DC073E" w:rsidTr="00DC073E">
        <w:trPr>
          <w:trHeight w:val="324"/>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5978" w:type="dxa"/>
            <w:gridSpan w:val="6"/>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 xml:space="preserve">      exec expense, meeting room </w:t>
            </w:r>
            <w:r w:rsidRPr="00DC073E">
              <w:rPr>
                <w:rFonts w:eastAsia="Times New Roman" w:cs="Times New Roman"/>
                <w:vertAlign w:val="superscript"/>
                <w:lang w:eastAsia="en-CA"/>
              </w:rPr>
              <w:t>2</w:t>
            </w: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-1,100.00</w:t>
            </w:r>
          </w:p>
        </w:tc>
        <w:tc>
          <w:tcPr>
            <w:tcW w:w="48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r>
      <w:tr w:rsidR="00DC073E" w:rsidRPr="00DC073E" w:rsidTr="00DC073E">
        <w:trPr>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5978" w:type="dxa"/>
            <w:gridSpan w:val="6"/>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speaker thank you gifts</w:t>
            </w: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500</w:t>
            </w:r>
          </w:p>
        </w:tc>
        <w:tc>
          <w:tcPr>
            <w:tcW w:w="48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r>
      <w:tr w:rsidR="00DC073E" w:rsidRPr="00DC073E" w:rsidTr="00DC073E">
        <w:trPr>
          <w:trHeight w:val="324"/>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5498" w:type="dxa"/>
            <w:gridSpan w:val="5"/>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bags/swag</w:t>
            </w: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1,000</w:t>
            </w:r>
          </w:p>
        </w:tc>
        <w:tc>
          <w:tcPr>
            <w:tcW w:w="48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r>
      <w:tr w:rsidR="00DC073E" w:rsidRPr="00DC073E" w:rsidTr="00DC073E">
        <w:trPr>
          <w:trHeight w:val="324"/>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5978" w:type="dxa"/>
            <w:gridSpan w:val="6"/>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 xml:space="preserve">administrative costs </w:t>
            </w:r>
            <w:r w:rsidRPr="00DC073E">
              <w:rPr>
                <w:rFonts w:eastAsia="Times New Roman" w:cs="Times New Roman"/>
                <w:vertAlign w:val="superscript"/>
                <w:lang w:eastAsia="en-CA"/>
              </w:rPr>
              <w:t>4</w:t>
            </w: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500</w:t>
            </w:r>
          </w:p>
        </w:tc>
        <w:tc>
          <w:tcPr>
            <w:tcW w:w="48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r>
      <w:tr w:rsidR="00DC073E" w:rsidRPr="00DC073E" w:rsidTr="00DC073E">
        <w:trPr>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5978" w:type="dxa"/>
            <w:gridSpan w:val="6"/>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reception/after party</w:t>
            </w: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u w:val="single"/>
                <w:lang w:eastAsia="en-CA"/>
              </w:rPr>
            </w:pPr>
            <w:r w:rsidRPr="00DC073E">
              <w:rPr>
                <w:rFonts w:eastAsia="Times New Roman" w:cs="Times New Roman"/>
                <w:u w:val="single"/>
                <w:lang w:eastAsia="en-CA"/>
              </w:rPr>
              <w:t>1,000</w:t>
            </w:r>
          </w:p>
        </w:tc>
        <w:tc>
          <w:tcPr>
            <w:tcW w:w="48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u w:val="single"/>
                <w:lang w:eastAsia="en-CA"/>
              </w:rPr>
            </w:pPr>
          </w:p>
        </w:tc>
      </w:tr>
      <w:tr w:rsidR="00DC073E" w:rsidRPr="00DC073E" w:rsidTr="00DC073E">
        <w:trPr>
          <w:trHeight w:val="324"/>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1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318" w:type="dxa"/>
            <w:gridSpan w:val="4"/>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$15,873</w:t>
            </w:r>
          </w:p>
        </w:tc>
        <w:tc>
          <w:tcPr>
            <w:tcW w:w="48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r>
      <w:tr w:rsidR="00DC073E" w:rsidRPr="00DC073E" w:rsidTr="00DC073E">
        <w:trPr>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1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318" w:type="dxa"/>
            <w:gridSpan w:val="4"/>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r>
      <w:tr w:rsidR="00DC073E" w:rsidRPr="00DC073E" w:rsidTr="00DC073E">
        <w:trPr>
          <w:trHeight w:val="360"/>
        </w:trPr>
        <w:tc>
          <w:tcPr>
            <w:tcW w:w="6774" w:type="dxa"/>
            <w:gridSpan w:val="6"/>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b/>
                <w:bCs/>
                <w:sz w:val="28"/>
                <w:szCs w:val="28"/>
                <w:lang w:eastAsia="en-CA"/>
              </w:rPr>
            </w:pPr>
            <w:r w:rsidRPr="00DC073E">
              <w:rPr>
                <w:rFonts w:eastAsia="Times New Roman" w:cs="Times New Roman"/>
                <w:b/>
                <w:bCs/>
                <w:sz w:val="28"/>
                <w:szCs w:val="28"/>
                <w:lang w:eastAsia="en-CA"/>
              </w:rPr>
              <w:t>Income less Expenses</w:t>
            </w: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b/>
                <w:bCs/>
                <w:sz w:val="28"/>
                <w:szCs w:val="28"/>
                <w:lang w:eastAsia="en-CA"/>
              </w:rPr>
            </w:pP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$377</w:t>
            </w:r>
          </w:p>
        </w:tc>
        <w:tc>
          <w:tcPr>
            <w:tcW w:w="48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r>
      <w:tr w:rsidR="00DC073E" w:rsidRPr="00DC073E" w:rsidTr="00DC073E">
        <w:trPr>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1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318" w:type="dxa"/>
            <w:gridSpan w:val="4"/>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r>
      <w:tr w:rsidR="00DC073E" w:rsidRPr="00DC073E" w:rsidTr="00DC073E">
        <w:trPr>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18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b/>
                <w:bCs/>
                <w:lang w:eastAsia="en-CA"/>
              </w:rPr>
            </w:pPr>
            <w:r w:rsidRPr="00DC073E">
              <w:rPr>
                <w:rFonts w:eastAsia="Times New Roman" w:cs="Times New Roman"/>
                <w:b/>
                <w:bCs/>
                <w:lang w:eastAsia="en-CA"/>
              </w:rPr>
              <w:t>$268.00</w:t>
            </w:r>
          </w:p>
        </w:tc>
        <w:tc>
          <w:tcPr>
            <w:tcW w:w="6043" w:type="dxa"/>
            <w:gridSpan w:val="7"/>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per person cost, excluding banquet</w:t>
            </w: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p>
        </w:tc>
      </w:tr>
      <w:tr w:rsidR="00DC073E" w:rsidRPr="00DC073E" w:rsidTr="00DC073E">
        <w:trPr>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1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318" w:type="dxa"/>
            <w:gridSpan w:val="4"/>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245" w:type="dxa"/>
            <w:gridSpan w:val="2"/>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4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r>
      <w:tr w:rsidR="00DC073E" w:rsidRPr="00DC073E" w:rsidTr="00DC073E">
        <w:trPr>
          <w:gridAfter w:val="2"/>
          <w:wAfter w:w="1598" w:type="dxa"/>
          <w:trHeight w:val="360"/>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Cs w:val="24"/>
                <w:lang w:eastAsia="en-CA"/>
              </w:rPr>
            </w:pPr>
          </w:p>
        </w:tc>
        <w:tc>
          <w:tcPr>
            <w:tcW w:w="4171" w:type="dxa"/>
            <w:gridSpan w:val="3"/>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b/>
                <w:bCs/>
                <w:sz w:val="28"/>
                <w:szCs w:val="28"/>
                <w:lang w:eastAsia="en-CA"/>
              </w:rPr>
            </w:pPr>
            <w:r w:rsidRPr="00DC073E">
              <w:rPr>
                <w:rFonts w:eastAsia="Times New Roman" w:cs="Times New Roman"/>
                <w:b/>
                <w:bCs/>
                <w:sz w:val="28"/>
                <w:szCs w:val="28"/>
                <w:lang w:eastAsia="en-CA"/>
              </w:rPr>
              <w:t>Registration Fees</w:t>
            </w:r>
          </w:p>
        </w:tc>
        <w:tc>
          <w:tcPr>
            <w:tcW w:w="96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b/>
                <w:bCs/>
                <w:sz w:val="28"/>
                <w:szCs w:val="28"/>
                <w:lang w:eastAsia="en-CA"/>
              </w:rPr>
            </w:pPr>
          </w:p>
        </w:tc>
        <w:tc>
          <w:tcPr>
            <w:tcW w:w="974" w:type="dxa"/>
            <w:gridSpan w:val="3"/>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r>
      <w:tr w:rsidR="00DC073E" w:rsidRPr="00DC073E" w:rsidTr="00DC073E">
        <w:trPr>
          <w:gridAfter w:val="2"/>
          <w:wAfter w:w="1598" w:type="dxa"/>
          <w:trHeight w:val="324"/>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1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474"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517"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96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974" w:type="dxa"/>
            <w:gridSpan w:val="3"/>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r>
      <w:tr w:rsidR="00DC073E" w:rsidRPr="00DC073E" w:rsidTr="00DC073E">
        <w:trPr>
          <w:gridAfter w:val="2"/>
          <w:wAfter w:w="1598" w:type="dxa"/>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1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Members</w:t>
            </w:r>
          </w:p>
        </w:tc>
        <w:tc>
          <w:tcPr>
            <w:tcW w:w="2991" w:type="dxa"/>
            <w:gridSpan w:val="2"/>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Non-Members</w:t>
            </w:r>
          </w:p>
        </w:tc>
        <w:tc>
          <w:tcPr>
            <w:tcW w:w="1934" w:type="dxa"/>
            <w:gridSpan w:val="4"/>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Full-time Students</w:t>
            </w:r>
          </w:p>
        </w:tc>
      </w:tr>
      <w:tr w:rsidR="00DC073E" w:rsidRPr="00DC073E" w:rsidTr="00DC073E">
        <w:trPr>
          <w:gridAfter w:val="2"/>
          <w:wAfter w:w="1598" w:type="dxa"/>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p>
        </w:tc>
        <w:tc>
          <w:tcPr>
            <w:tcW w:w="11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474"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517"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96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974" w:type="dxa"/>
            <w:gridSpan w:val="3"/>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r>
      <w:tr w:rsidR="00DC073E" w:rsidRPr="00DC073E" w:rsidTr="00DC073E">
        <w:trPr>
          <w:gridAfter w:val="2"/>
          <w:wAfter w:w="1598" w:type="dxa"/>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Full, 2-day</w:t>
            </w:r>
          </w:p>
        </w:tc>
        <w:tc>
          <w:tcPr>
            <w:tcW w:w="118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325</w:t>
            </w:r>
          </w:p>
        </w:tc>
        <w:tc>
          <w:tcPr>
            <w:tcW w:w="1474"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375</w:t>
            </w:r>
          </w:p>
        </w:tc>
        <w:tc>
          <w:tcPr>
            <w:tcW w:w="1517"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c>
          <w:tcPr>
            <w:tcW w:w="96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150</w:t>
            </w:r>
          </w:p>
        </w:tc>
        <w:tc>
          <w:tcPr>
            <w:tcW w:w="974" w:type="dxa"/>
            <w:gridSpan w:val="3"/>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r>
      <w:tr w:rsidR="00DC073E" w:rsidRPr="00DC073E" w:rsidTr="00DC073E">
        <w:trPr>
          <w:gridAfter w:val="2"/>
          <w:wAfter w:w="1598" w:type="dxa"/>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Full, 1-day</w:t>
            </w:r>
          </w:p>
        </w:tc>
        <w:tc>
          <w:tcPr>
            <w:tcW w:w="118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175</w:t>
            </w:r>
          </w:p>
        </w:tc>
        <w:tc>
          <w:tcPr>
            <w:tcW w:w="1474"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225</w:t>
            </w:r>
          </w:p>
        </w:tc>
        <w:tc>
          <w:tcPr>
            <w:tcW w:w="1517"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c>
          <w:tcPr>
            <w:tcW w:w="96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75</w:t>
            </w:r>
          </w:p>
        </w:tc>
        <w:tc>
          <w:tcPr>
            <w:tcW w:w="974" w:type="dxa"/>
            <w:gridSpan w:val="3"/>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r>
      <w:tr w:rsidR="00DC073E" w:rsidRPr="00DC073E" w:rsidTr="00DC073E">
        <w:trPr>
          <w:gridAfter w:val="2"/>
          <w:wAfter w:w="1598" w:type="dxa"/>
          <w:trHeight w:val="360"/>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EB, 2-day</w:t>
            </w:r>
          </w:p>
        </w:tc>
        <w:tc>
          <w:tcPr>
            <w:tcW w:w="1180" w:type="dxa"/>
            <w:tcBorders>
              <w:top w:val="nil"/>
              <w:left w:val="nil"/>
              <w:bottom w:val="nil"/>
              <w:right w:val="nil"/>
            </w:tcBorders>
            <w:shd w:val="clear" w:color="000000" w:fill="E2EFDA"/>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275</w:t>
            </w:r>
          </w:p>
        </w:tc>
        <w:tc>
          <w:tcPr>
            <w:tcW w:w="1474"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325</w:t>
            </w:r>
          </w:p>
        </w:tc>
        <w:tc>
          <w:tcPr>
            <w:tcW w:w="1517"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c>
          <w:tcPr>
            <w:tcW w:w="96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150</w:t>
            </w:r>
          </w:p>
        </w:tc>
        <w:tc>
          <w:tcPr>
            <w:tcW w:w="974" w:type="dxa"/>
            <w:gridSpan w:val="3"/>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r>
      <w:tr w:rsidR="00DC073E" w:rsidRPr="00DC073E" w:rsidTr="00DC073E">
        <w:trPr>
          <w:gridAfter w:val="2"/>
          <w:wAfter w:w="1598" w:type="dxa"/>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EB, 1-day</w:t>
            </w:r>
          </w:p>
        </w:tc>
        <w:tc>
          <w:tcPr>
            <w:tcW w:w="118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150</w:t>
            </w:r>
          </w:p>
        </w:tc>
        <w:tc>
          <w:tcPr>
            <w:tcW w:w="1474"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200</w:t>
            </w:r>
          </w:p>
        </w:tc>
        <w:tc>
          <w:tcPr>
            <w:tcW w:w="1517"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c>
          <w:tcPr>
            <w:tcW w:w="960" w:type="dxa"/>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r w:rsidRPr="00DC073E">
              <w:rPr>
                <w:rFonts w:eastAsia="Times New Roman" w:cs="Times New Roman"/>
                <w:lang w:eastAsia="en-CA"/>
              </w:rPr>
              <w:t>75</w:t>
            </w:r>
          </w:p>
        </w:tc>
        <w:tc>
          <w:tcPr>
            <w:tcW w:w="974" w:type="dxa"/>
            <w:gridSpan w:val="3"/>
            <w:tcBorders>
              <w:top w:val="nil"/>
              <w:left w:val="nil"/>
              <w:bottom w:val="nil"/>
              <w:right w:val="nil"/>
            </w:tcBorders>
            <w:shd w:val="clear" w:color="auto" w:fill="auto"/>
            <w:noWrap/>
            <w:vAlign w:val="bottom"/>
            <w:hideMark/>
          </w:tcPr>
          <w:p w:rsidR="00FE3C99" w:rsidRPr="00DC073E" w:rsidRDefault="00FE3C99" w:rsidP="00F365B2">
            <w:pPr>
              <w:jc w:val="right"/>
              <w:rPr>
                <w:rFonts w:eastAsia="Times New Roman" w:cs="Times New Roman"/>
                <w:lang w:eastAsia="en-CA"/>
              </w:rPr>
            </w:pPr>
          </w:p>
        </w:tc>
      </w:tr>
      <w:tr w:rsidR="00DC073E" w:rsidRPr="00DC073E" w:rsidTr="00DC073E">
        <w:trPr>
          <w:gridAfter w:val="2"/>
          <w:wAfter w:w="1598" w:type="dxa"/>
          <w:trHeight w:val="324"/>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1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474"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517"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96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974" w:type="dxa"/>
            <w:gridSpan w:val="3"/>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r>
      <w:tr w:rsidR="00DC073E" w:rsidRPr="00DC073E" w:rsidTr="00DC073E">
        <w:trPr>
          <w:gridAfter w:val="2"/>
          <w:wAfter w:w="1598" w:type="dxa"/>
          <w:trHeight w:val="324"/>
        </w:trPr>
        <w:tc>
          <w:tcPr>
            <w:tcW w:w="5447" w:type="dxa"/>
            <w:gridSpan w:val="4"/>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vertAlign w:val="superscript"/>
                <w:lang w:eastAsia="en-CA"/>
              </w:rPr>
              <w:t>1</w:t>
            </w:r>
            <w:r w:rsidRPr="00DC073E">
              <w:rPr>
                <w:rFonts w:eastAsia="Times New Roman" w:cs="Times New Roman"/>
                <w:lang w:eastAsia="en-CA"/>
              </w:rPr>
              <w:t xml:space="preserve"> assuming 50 people at lowest rate</w:t>
            </w:r>
          </w:p>
        </w:tc>
        <w:tc>
          <w:tcPr>
            <w:tcW w:w="96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p>
        </w:tc>
        <w:tc>
          <w:tcPr>
            <w:tcW w:w="974" w:type="dxa"/>
            <w:gridSpan w:val="3"/>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r>
      <w:tr w:rsidR="00DC073E" w:rsidRPr="00DC073E" w:rsidTr="00DC073E">
        <w:trPr>
          <w:gridAfter w:val="2"/>
          <w:wAfter w:w="1598" w:type="dxa"/>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1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474"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517"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96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974" w:type="dxa"/>
            <w:gridSpan w:val="3"/>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r>
      <w:tr w:rsidR="00DC073E" w:rsidRPr="00DC073E" w:rsidTr="00DC073E">
        <w:trPr>
          <w:gridAfter w:val="2"/>
          <w:wAfter w:w="1598" w:type="dxa"/>
          <w:trHeight w:val="324"/>
        </w:trPr>
        <w:tc>
          <w:tcPr>
            <w:tcW w:w="6407" w:type="dxa"/>
            <w:gridSpan w:val="5"/>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vertAlign w:val="superscript"/>
                <w:lang w:eastAsia="en-CA"/>
              </w:rPr>
              <w:t>2</w:t>
            </w:r>
            <w:r w:rsidRPr="00DC073E">
              <w:rPr>
                <w:rFonts w:eastAsia="Times New Roman" w:cs="Times New Roman"/>
                <w:lang w:eastAsia="en-CA"/>
              </w:rPr>
              <w:t xml:space="preserve"> for room and food on Thursday for exec meeting,</w:t>
            </w:r>
          </w:p>
        </w:tc>
        <w:tc>
          <w:tcPr>
            <w:tcW w:w="974" w:type="dxa"/>
            <w:gridSpan w:val="3"/>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p>
        </w:tc>
      </w:tr>
      <w:tr w:rsidR="00DC073E" w:rsidRPr="00DC073E" w:rsidTr="00DC073E">
        <w:trPr>
          <w:gridAfter w:val="2"/>
          <w:wAfter w:w="1598" w:type="dxa"/>
          <w:trHeight w:val="324"/>
        </w:trPr>
        <w:tc>
          <w:tcPr>
            <w:tcW w:w="6407" w:type="dxa"/>
            <w:gridSpan w:val="5"/>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lang w:eastAsia="en-CA"/>
              </w:rPr>
              <w:t xml:space="preserve">       conference prep, and international meeting</w:t>
            </w:r>
          </w:p>
        </w:tc>
        <w:tc>
          <w:tcPr>
            <w:tcW w:w="974" w:type="dxa"/>
            <w:gridSpan w:val="3"/>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p>
        </w:tc>
      </w:tr>
      <w:tr w:rsidR="00DC073E" w:rsidRPr="00DC073E" w:rsidTr="00DC073E">
        <w:trPr>
          <w:gridAfter w:val="2"/>
          <w:wAfter w:w="1598" w:type="dxa"/>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1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474"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517"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96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974" w:type="dxa"/>
            <w:gridSpan w:val="3"/>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r>
      <w:tr w:rsidR="00DC073E" w:rsidRPr="00DC073E" w:rsidTr="00DC073E">
        <w:trPr>
          <w:gridAfter w:val="2"/>
          <w:wAfter w:w="1598" w:type="dxa"/>
          <w:trHeight w:val="324"/>
        </w:trPr>
        <w:tc>
          <w:tcPr>
            <w:tcW w:w="3930" w:type="dxa"/>
            <w:gridSpan w:val="3"/>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vertAlign w:val="superscript"/>
                <w:lang w:eastAsia="en-CA"/>
              </w:rPr>
              <w:t>3</w:t>
            </w:r>
            <w:r w:rsidRPr="00DC073E">
              <w:rPr>
                <w:rFonts w:eastAsia="Times New Roman" w:cs="Times New Roman"/>
                <w:lang w:eastAsia="en-CA"/>
              </w:rPr>
              <w:t xml:space="preserve"> was accommodation and food</w:t>
            </w:r>
          </w:p>
        </w:tc>
        <w:tc>
          <w:tcPr>
            <w:tcW w:w="1517"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p>
        </w:tc>
        <w:tc>
          <w:tcPr>
            <w:tcW w:w="96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974" w:type="dxa"/>
            <w:gridSpan w:val="3"/>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r>
      <w:tr w:rsidR="00DC073E" w:rsidRPr="00DC073E" w:rsidTr="00DC073E">
        <w:trPr>
          <w:gridAfter w:val="2"/>
          <w:wAfter w:w="1598" w:type="dxa"/>
          <w:trHeight w:val="288"/>
        </w:trPr>
        <w:tc>
          <w:tcPr>
            <w:tcW w:w="1276"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18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474"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1517"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960" w:type="dxa"/>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c>
          <w:tcPr>
            <w:tcW w:w="974" w:type="dxa"/>
            <w:gridSpan w:val="3"/>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sz w:val="20"/>
                <w:szCs w:val="20"/>
                <w:lang w:eastAsia="en-CA"/>
              </w:rPr>
            </w:pPr>
          </w:p>
        </w:tc>
      </w:tr>
      <w:tr w:rsidR="00DC073E" w:rsidRPr="00DC073E" w:rsidTr="00DC073E">
        <w:trPr>
          <w:gridAfter w:val="2"/>
          <w:wAfter w:w="1598" w:type="dxa"/>
          <w:trHeight w:val="324"/>
        </w:trPr>
        <w:tc>
          <w:tcPr>
            <w:tcW w:w="7381" w:type="dxa"/>
            <w:gridSpan w:val="8"/>
            <w:tcBorders>
              <w:top w:val="nil"/>
              <w:left w:val="nil"/>
              <w:bottom w:val="nil"/>
              <w:right w:val="nil"/>
            </w:tcBorders>
            <w:shd w:val="clear" w:color="auto" w:fill="auto"/>
            <w:noWrap/>
            <w:vAlign w:val="bottom"/>
            <w:hideMark/>
          </w:tcPr>
          <w:p w:rsidR="00FE3C99" w:rsidRPr="00DC073E" w:rsidRDefault="00FE3C99" w:rsidP="00F365B2">
            <w:pPr>
              <w:rPr>
                <w:rFonts w:eastAsia="Times New Roman" w:cs="Times New Roman"/>
                <w:lang w:eastAsia="en-CA"/>
              </w:rPr>
            </w:pPr>
            <w:r w:rsidRPr="00DC073E">
              <w:rPr>
                <w:rFonts w:eastAsia="Times New Roman" w:cs="Times New Roman"/>
                <w:vertAlign w:val="superscript"/>
                <w:lang w:eastAsia="en-CA"/>
              </w:rPr>
              <w:t>4</w:t>
            </w:r>
            <w:r w:rsidRPr="00DC073E">
              <w:rPr>
                <w:rFonts w:eastAsia="Times New Roman" w:cs="Times New Roman"/>
                <w:lang w:eastAsia="en-CA"/>
              </w:rPr>
              <w:t xml:space="preserve"> includes printing, signage, delivery, program kits, and badges</w:t>
            </w:r>
          </w:p>
        </w:tc>
      </w:tr>
    </w:tbl>
    <w:p w:rsidR="00FE3C99" w:rsidRPr="00DC073E" w:rsidRDefault="00FE3C99" w:rsidP="00FE3C99"/>
    <w:p w:rsidR="00FE3C99" w:rsidRPr="00DC073E" w:rsidRDefault="00FE3C99"/>
    <w:p w:rsidR="002E6F76" w:rsidRPr="00DC073E" w:rsidRDefault="002E6F76" w:rsidP="006C41BD"/>
    <w:sectPr w:rsidR="002E6F76" w:rsidRPr="00DC073E" w:rsidSect="002A2234">
      <w:footerReference w:type="default" r:id="rId15"/>
      <w:pgSz w:w="12240" w:h="15840"/>
      <w:pgMar w:top="990" w:right="1440" w:bottom="99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C22" w:rsidRDefault="005A4C22" w:rsidP="002A2234">
      <w:r>
        <w:separator/>
      </w:r>
    </w:p>
  </w:endnote>
  <w:endnote w:type="continuationSeparator" w:id="0">
    <w:p w:rsidR="005A4C22" w:rsidRDefault="005A4C22" w:rsidP="002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GaramondPro-BoldItalic">
    <w:altName w:val="Cambria"/>
    <w:panose1 w:val="00000000000000000000"/>
    <w:charset w:val="00"/>
    <w:family w:val="roman"/>
    <w:notTrueType/>
    <w:pitch w:val="default"/>
    <w:sig w:usb0="00000003" w:usb1="00000000" w:usb2="00000000" w:usb3="00000000" w:csb0="00000001" w:csb1="00000000"/>
  </w:font>
  <w:font w:name="AGaramondPro-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B2" w:rsidRPr="00650F8E" w:rsidRDefault="00F365B2" w:rsidP="00650F8E">
    <w:pPr>
      <w:pStyle w:val="Footer"/>
      <w:jc w:val="right"/>
      <w:rPr>
        <w:rFonts w:asciiTheme="minorHAnsi" w:hAnsiTheme="minorHAnsi" w:cstheme="minorHAnsi"/>
        <w:b/>
        <w:i/>
        <w:sz w:val="18"/>
        <w:szCs w:val="18"/>
      </w:rPr>
    </w:pPr>
    <w:r>
      <w:rPr>
        <w:rFonts w:asciiTheme="minorHAnsi" w:hAnsiTheme="minorHAnsi" w:cstheme="minorHAnsi"/>
        <w:b/>
        <w:i/>
        <w:sz w:val="18"/>
        <w:szCs w:val="18"/>
      </w:rPr>
      <w:t xml:space="preserve">ISC/SCI Executive Meeting, 4 February 2017  /  </w:t>
    </w:r>
    <w:r w:rsidR="00E150F7" w:rsidRPr="00650F8E">
      <w:rPr>
        <w:rFonts w:asciiTheme="minorHAnsi" w:hAnsiTheme="minorHAnsi" w:cstheme="minorHAnsi"/>
        <w:b/>
        <w:i/>
        <w:sz w:val="18"/>
        <w:szCs w:val="18"/>
      </w:rPr>
      <w:fldChar w:fldCharType="begin"/>
    </w:r>
    <w:r w:rsidRPr="00650F8E">
      <w:rPr>
        <w:rFonts w:asciiTheme="minorHAnsi" w:hAnsiTheme="minorHAnsi" w:cstheme="minorHAnsi"/>
        <w:b/>
        <w:i/>
        <w:sz w:val="18"/>
        <w:szCs w:val="18"/>
      </w:rPr>
      <w:instrText xml:space="preserve"> PAGE   \* MERGEFORMAT </w:instrText>
    </w:r>
    <w:r w:rsidR="00E150F7" w:rsidRPr="00650F8E">
      <w:rPr>
        <w:rFonts w:asciiTheme="minorHAnsi" w:hAnsiTheme="minorHAnsi" w:cstheme="minorHAnsi"/>
        <w:b/>
        <w:i/>
        <w:sz w:val="18"/>
        <w:szCs w:val="18"/>
      </w:rPr>
      <w:fldChar w:fldCharType="separate"/>
    </w:r>
    <w:r w:rsidR="00AA3DC5">
      <w:rPr>
        <w:rFonts w:asciiTheme="minorHAnsi" w:hAnsiTheme="minorHAnsi" w:cstheme="minorHAnsi"/>
        <w:b/>
        <w:i/>
        <w:noProof/>
        <w:sz w:val="18"/>
        <w:szCs w:val="18"/>
      </w:rPr>
      <w:t>1</w:t>
    </w:r>
    <w:r w:rsidR="00E150F7" w:rsidRPr="00650F8E">
      <w:rPr>
        <w:rFonts w:asciiTheme="minorHAnsi" w:hAnsiTheme="minorHAnsi" w:cstheme="minorHAnsi"/>
        <w:b/>
        <w:i/>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B2" w:rsidRPr="002A2234" w:rsidRDefault="00F365B2" w:rsidP="002A2234">
    <w:pPr>
      <w:pStyle w:val="Footer"/>
      <w:jc w:val="right"/>
      <w:rPr>
        <w:rFonts w:asciiTheme="majorHAnsi" w:hAnsiTheme="majorHAnsi" w:cstheme="majorHAnsi"/>
        <w:i/>
        <w:sz w:val="18"/>
        <w:szCs w:val="18"/>
      </w:rPr>
    </w:pPr>
    <w:r w:rsidRPr="002A2234">
      <w:rPr>
        <w:rFonts w:asciiTheme="majorHAnsi" w:hAnsiTheme="majorHAnsi" w:cstheme="majorHAnsi"/>
        <w:i/>
        <w:sz w:val="18"/>
        <w:szCs w:val="18"/>
      </w:rPr>
      <w:t xml:space="preserve">ISC/SCI Executive Meeting, 22 October 2016  /  </w:t>
    </w:r>
    <w:r w:rsidR="00E150F7" w:rsidRPr="002A2234">
      <w:rPr>
        <w:rFonts w:asciiTheme="majorHAnsi" w:hAnsiTheme="majorHAnsi" w:cstheme="majorHAnsi"/>
        <w:i/>
        <w:sz w:val="18"/>
        <w:szCs w:val="18"/>
      </w:rPr>
      <w:fldChar w:fldCharType="begin"/>
    </w:r>
    <w:r w:rsidRPr="002A2234">
      <w:rPr>
        <w:rFonts w:asciiTheme="majorHAnsi" w:hAnsiTheme="majorHAnsi" w:cstheme="majorHAnsi"/>
        <w:i/>
        <w:sz w:val="18"/>
        <w:szCs w:val="18"/>
      </w:rPr>
      <w:instrText xml:space="preserve"> PAGE   \* MERGEFORMAT </w:instrText>
    </w:r>
    <w:r w:rsidR="00E150F7" w:rsidRPr="002A2234">
      <w:rPr>
        <w:rFonts w:asciiTheme="majorHAnsi" w:hAnsiTheme="majorHAnsi" w:cstheme="majorHAnsi"/>
        <w:i/>
        <w:sz w:val="18"/>
        <w:szCs w:val="18"/>
      </w:rPr>
      <w:fldChar w:fldCharType="separate"/>
    </w:r>
    <w:r w:rsidR="00024F5C">
      <w:rPr>
        <w:rFonts w:asciiTheme="majorHAnsi" w:hAnsiTheme="majorHAnsi" w:cstheme="majorHAnsi"/>
        <w:i/>
        <w:noProof/>
        <w:sz w:val="18"/>
        <w:szCs w:val="18"/>
      </w:rPr>
      <w:t>16</w:t>
    </w:r>
    <w:r w:rsidR="00E150F7" w:rsidRPr="002A2234">
      <w:rPr>
        <w:rFonts w:asciiTheme="majorHAnsi" w:hAnsiTheme="majorHAnsi" w:cstheme="majorHAnsi"/>
        <w: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C22" w:rsidRDefault="005A4C22" w:rsidP="002A2234">
      <w:r>
        <w:separator/>
      </w:r>
    </w:p>
  </w:footnote>
  <w:footnote w:type="continuationSeparator" w:id="0">
    <w:p w:rsidR="005A4C22" w:rsidRDefault="005A4C22" w:rsidP="002A2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428E"/>
    <w:multiLevelType w:val="hybridMultilevel"/>
    <w:tmpl w:val="11A09752"/>
    <w:styleLink w:val="Bullet"/>
    <w:lvl w:ilvl="0" w:tplc="C396E7FA">
      <w:start w:val="1"/>
      <w:numFmt w:val="bullet"/>
      <w:lvlText w:val="•"/>
      <w:lvlJc w:val="left"/>
      <w:pPr>
        <w:ind w:left="19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B7CFCB2">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C5068B8">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4E8B0AA">
      <w:start w:val="1"/>
      <w:numFmt w:val="bullet"/>
      <w:lvlText w:val="•"/>
      <w:lvlJc w:val="left"/>
      <w:pPr>
        <w:ind w:left="73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342E0B6">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EA6ABF0">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B5804E6">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8FA7FF2">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CFC35D0">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nsid w:val="09A52654"/>
    <w:multiLevelType w:val="hybridMultilevel"/>
    <w:tmpl w:val="38CA2004"/>
    <w:lvl w:ilvl="0" w:tplc="996C42E6">
      <w:numFmt w:val="bullet"/>
      <w:lvlText w:val=""/>
      <w:lvlJc w:val="left"/>
      <w:pPr>
        <w:ind w:left="1540" w:hanging="360"/>
      </w:pPr>
      <w:rPr>
        <w:rFonts w:ascii="Symbol" w:eastAsia="Symbol" w:hAnsi="Symbol" w:cs="Symbol" w:hint="default"/>
        <w:w w:val="100"/>
        <w:sz w:val="24"/>
        <w:szCs w:val="24"/>
      </w:rPr>
    </w:lvl>
    <w:lvl w:ilvl="1" w:tplc="D7569D7E">
      <w:numFmt w:val="bullet"/>
      <w:lvlText w:val="•"/>
      <w:lvlJc w:val="left"/>
      <w:pPr>
        <w:ind w:left="2410" w:hanging="360"/>
      </w:pPr>
      <w:rPr>
        <w:rFonts w:hint="default"/>
      </w:rPr>
    </w:lvl>
    <w:lvl w:ilvl="2" w:tplc="93CA5434">
      <w:numFmt w:val="bullet"/>
      <w:lvlText w:val="•"/>
      <w:lvlJc w:val="left"/>
      <w:pPr>
        <w:ind w:left="3280" w:hanging="360"/>
      </w:pPr>
      <w:rPr>
        <w:rFonts w:hint="default"/>
      </w:rPr>
    </w:lvl>
    <w:lvl w:ilvl="3" w:tplc="C93A6810">
      <w:numFmt w:val="bullet"/>
      <w:lvlText w:val="•"/>
      <w:lvlJc w:val="left"/>
      <w:pPr>
        <w:ind w:left="4150" w:hanging="360"/>
      </w:pPr>
      <w:rPr>
        <w:rFonts w:hint="default"/>
      </w:rPr>
    </w:lvl>
    <w:lvl w:ilvl="4" w:tplc="C27A6D8E">
      <w:numFmt w:val="bullet"/>
      <w:lvlText w:val="•"/>
      <w:lvlJc w:val="left"/>
      <w:pPr>
        <w:ind w:left="5020" w:hanging="360"/>
      </w:pPr>
      <w:rPr>
        <w:rFonts w:hint="default"/>
      </w:rPr>
    </w:lvl>
    <w:lvl w:ilvl="5" w:tplc="3F6439D2">
      <w:numFmt w:val="bullet"/>
      <w:lvlText w:val="•"/>
      <w:lvlJc w:val="left"/>
      <w:pPr>
        <w:ind w:left="5890" w:hanging="360"/>
      </w:pPr>
      <w:rPr>
        <w:rFonts w:hint="default"/>
      </w:rPr>
    </w:lvl>
    <w:lvl w:ilvl="6" w:tplc="B86EF496">
      <w:numFmt w:val="bullet"/>
      <w:lvlText w:val="•"/>
      <w:lvlJc w:val="left"/>
      <w:pPr>
        <w:ind w:left="6760" w:hanging="360"/>
      </w:pPr>
      <w:rPr>
        <w:rFonts w:hint="default"/>
      </w:rPr>
    </w:lvl>
    <w:lvl w:ilvl="7" w:tplc="B50E8C98">
      <w:numFmt w:val="bullet"/>
      <w:lvlText w:val="•"/>
      <w:lvlJc w:val="left"/>
      <w:pPr>
        <w:ind w:left="7630" w:hanging="360"/>
      </w:pPr>
      <w:rPr>
        <w:rFonts w:hint="default"/>
      </w:rPr>
    </w:lvl>
    <w:lvl w:ilvl="8" w:tplc="35683674">
      <w:numFmt w:val="bullet"/>
      <w:lvlText w:val="•"/>
      <w:lvlJc w:val="left"/>
      <w:pPr>
        <w:ind w:left="8500" w:hanging="360"/>
      </w:pPr>
      <w:rPr>
        <w:rFonts w:hint="default"/>
      </w:rPr>
    </w:lvl>
  </w:abstractNum>
  <w:abstractNum w:abstractNumId="2">
    <w:nsid w:val="121F5843"/>
    <w:multiLevelType w:val="hybridMultilevel"/>
    <w:tmpl w:val="11A09752"/>
    <w:numStyleLink w:val="Bullet"/>
  </w:abstractNum>
  <w:abstractNum w:abstractNumId="3">
    <w:nsid w:val="21E2007B"/>
    <w:multiLevelType w:val="hybridMultilevel"/>
    <w:tmpl w:val="381A87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25626ABF"/>
    <w:multiLevelType w:val="hybridMultilevel"/>
    <w:tmpl w:val="D0C8428A"/>
    <w:lvl w:ilvl="0" w:tplc="C15468B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276E5EE0"/>
    <w:multiLevelType w:val="hybridMultilevel"/>
    <w:tmpl w:val="F6EA0F8A"/>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6">
    <w:nsid w:val="29DE5A14"/>
    <w:multiLevelType w:val="hybridMultilevel"/>
    <w:tmpl w:val="7574804E"/>
    <w:lvl w:ilvl="0" w:tplc="5E28A564">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21757B9"/>
    <w:multiLevelType w:val="hybridMultilevel"/>
    <w:tmpl w:val="807A55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6D70646"/>
    <w:multiLevelType w:val="hybridMultilevel"/>
    <w:tmpl w:val="9E687D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74171B4"/>
    <w:multiLevelType w:val="hybridMultilevel"/>
    <w:tmpl w:val="88329138"/>
    <w:styleLink w:val="Bullets"/>
    <w:lvl w:ilvl="0" w:tplc="B6D0C920">
      <w:start w:val="1"/>
      <w:numFmt w:val="bullet"/>
      <w:lvlText w:val="•"/>
      <w:lvlJc w:val="left"/>
      <w:pPr>
        <w:ind w:left="1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B7CD662">
      <w:start w:val="1"/>
      <w:numFmt w:val="bullet"/>
      <w:lvlText w:val="•"/>
      <w:lvlJc w:val="left"/>
      <w:pPr>
        <w:ind w:left="7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9BC759C">
      <w:start w:val="1"/>
      <w:numFmt w:val="bullet"/>
      <w:lvlText w:val="•"/>
      <w:lvlJc w:val="left"/>
      <w:pPr>
        <w:ind w:left="13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604F1F2">
      <w:start w:val="1"/>
      <w:numFmt w:val="bullet"/>
      <w:lvlText w:val="•"/>
      <w:lvlJc w:val="left"/>
      <w:pPr>
        <w:ind w:left="19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1C8F61A">
      <w:start w:val="1"/>
      <w:numFmt w:val="bullet"/>
      <w:lvlText w:val="•"/>
      <w:lvlJc w:val="left"/>
      <w:pPr>
        <w:ind w:left="25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A860394">
      <w:start w:val="1"/>
      <w:numFmt w:val="bullet"/>
      <w:lvlText w:val="•"/>
      <w:lvlJc w:val="left"/>
      <w:pPr>
        <w:ind w:left="31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2102D98">
      <w:start w:val="1"/>
      <w:numFmt w:val="bullet"/>
      <w:lvlText w:val="•"/>
      <w:lvlJc w:val="left"/>
      <w:pPr>
        <w:ind w:left="37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C862064">
      <w:start w:val="1"/>
      <w:numFmt w:val="bullet"/>
      <w:lvlText w:val="•"/>
      <w:lvlJc w:val="left"/>
      <w:pPr>
        <w:ind w:left="43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612CE68">
      <w:start w:val="1"/>
      <w:numFmt w:val="bullet"/>
      <w:lvlText w:val="•"/>
      <w:lvlJc w:val="left"/>
      <w:pPr>
        <w:ind w:left="49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nsid w:val="466D1166"/>
    <w:multiLevelType w:val="hybridMultilevel"/>
    <w:tmpl w:val="4148F610"/>
    <w:lvl w:ilvl="0" w:tplc="866EBB34">
      <w:numFmt w:val="bullet"/>
      <w:lvlText w:val=""/>
      <w:lvlJc w:val="left"/>
      <w:pPr>
        <w:ind w:left="840" w:hanging="360"/>
      </w:pPr>
      <w:rPr>
        <w:rFonts w:ascii="Symbol" w:eastAsia="Symbol" w:hAnsi="Symbol" w:cs="Symbol" w:hint="default"/>
        <w:w w:val="100"/>
        <w:sz w:val="24"/>
        <w:szCs w:val="24"/>
      </w:rPr>
    </w:lvl>
    <w:lvl w:ilvl="1" w:tplc="4164218A">
      <w:numFmt w:val="bullet"/>
      <w:lvlText w:val="•"/>
      <w:lvlJc w:val="left"/>
      <w:pPr>
        <w:ind w:left="1742" w:hanging="360"/>
      </w:pPr>
      <w:rPr>
        <w:rFonts w:hint="default"/>
      </w:rPr>
    </w:lvl>
    <w:lvl w:ilvl="2" w:tplc="2D9CFDE2">
      <w:numFmt w:val="bullet"/>
      <w:lvlText w:val="•"/>
      <w:lvlJc w:val="left"/>
      <w:pPr>
        <w:ind w:left="2644" w:hanging="360"/>
      </w:pPr>
      <w:rPr>
        <w:rFonts w:hint="default"/>
      </w:rPr>
    </w:lvl>
    <w:lvl w:ilvl="3" w:tplc="50D697D0">
      <w:numFmt w:val="bullet"/>
      <w:lvlText w:val="•"/>
      <w:lvlJc w:val="left"/>
      <w:pPr>
        <w:ind w:left="3546" w:hanging="360"/>
      </w:pPr>
      <w:rPr>
        <w:rFonts w:hint="default"/>
      </w:rPr>
    </w:lvl>
    <w:lvl w:ilvl="4" w:tplc="9E023380">
      <w:numFmt w:val="bullet"/>
      <w:lvlText w:val="•"/>
      <w:lvlJc w:val="left"/>
      <w:pPr>
        <w:ind w:left="4448" w:hanging="360"/>
      </w:pPr>
      <w:rPr>
        <w:rFonts w:hint="default"/>
      </w:rPr>
    </w:lvl>
    <w:lvl w:ilvl="5" w:tplc="1DF6A942">
      <w:numFmt w:val="bullet"/>
      <w:lvlText w:val="•"/>
      <w:lvlJc w:val="left"/>
      <w:pPr>
        <w:ind w:left="5350" w:hanging="360"/>
      </w:pPr>
      <w:rPr>
        <w:rFonts w:hint="default"/>
      </w:rPr>
    </w:lvl>
    <w:lvl w:ilvl="6" w:tplc="C6C03A1C">
      <w:numFmt w:val="bullet"/>
      <w:lvlText w:val="•"/>
      <w:lvlJc w:val="left"/>
      <w:pPr>
        <w:ind w:left="6252" w:hanging="360"/>
      </w:pPr>
      <w:rPr>
        <w:rFonts w:hint="default"/>
      </w:rPr>
    </w:lvl>
    <w:lvl w:ilvl="7" w:tplc="AC3C29CC">
      <w:numFmt w:val="bullet"/>
      <w:lvlText w:val="•"/>
      <w:lvlJc w:val="left"/>
      <w:pPr>
        <w:ind w:left="7154" w:hanging="360"/>
      </w:pPr>
      <w:rPr>
        <w:rFonts w:hint="default"/>
      </w:rPr>
    </w:lvl>
    <w:lvl w:ilvl="8" w:tplc="FA5ADEBE">
      <w:numFmt w:val="bullet"/>
      <w:lvlText w:val="•"/>
      <w:lvlJc w:val="left"/>
      <w:pPr>
        <w:ind w:left="8056" w:hanging="360"/>
      </w:pPr>
      <w:rPr>
        <w:rFonts w:hint="default"/>
      </w:rPr>
    </w:lvl>
  </w:abstractNum>
  <w:abstractNum w:abstractNumId="11">
    <w:nsid w:val="4CD25CC7"/>
    <w:multiLevelType w:val="hybridMultilevel"/>
    <w:tmpl w:val="2ED61D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4CE52CFC"/>
    <w:multiLevelType w:val="hybridMultilevel"/>
    <w:tmpl w:val="03CE793A"/>
    <w:lvl w:ilvl="0" w:tplc="92F2B858">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53966088"/>
    <w:multiLevelType w:val="hybridMultilevel"/>
    <w:tmpl w:val="063EE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39663A9"/>
    <w:multiLevelType w:val="hybridMultilevel"/>
    <w:tmpl w:val="4A088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FF509E3"/>
    <w:multiLevelType w:val="hybridMultilevel"/>
    <w:tmpl w:val="FBBAB8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7BEB3607"/>
    <w:multiLevelType w:val="hybridMultilevel"/>
    <w:tmpl w:val="52CCAEAC"/>
    <w:lvl w:ilvl="0" w:tplc="8F901172">
      <w:start w:val="1"/>
      <w:numFmt w:val="lowerRoman"/>
      <w:lvlText w:val="%1."/>
      <w:lvlJc w:val="left"/>
      <w:pPr>
        <w:ind w:left="1080" w:hanging="720"/>
      </w:pPr>
      <w:rPr>
        <w:rFonts w:hint="default"/>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7F096334"/>
    <w:multiLevelType w:val="hybridMultilevel"/>
    <w:tmpl w:val="88329138"/>
    <w:numStyleLink w:val="Bullets"/>
  </w:abstractNum>
  <w:num w:numId="1">
    <w:abstractNumId w:val="7"/>
  </w:num>
  <w:num w:numId="2">
    <w:abstractNumId w:val="16"/>
  </w:num>
  <w:num w:numId="3">
    <w:abstractNumId w:val="6"/>
  </w:num>
  <w:num w:numId="4">
    <w:abstractNumId w:val="11"/>
  </w:num>
  <w:num w:numId="5">
    <w:abstractNumId w:val="1"/>
  </w:num>
  <w:num w:numId="6">
    <w:abstractNumId w:val="0"/>
  </w:num>
  <w:num w:numId="7">
    <w:abstractNumId w:val="2"/>
  </w:num>
  <w:num w:numId="8">
    <w:abstractNumId w:val="9"/>
  </w:num>
  <w:num w:numId="9">
    <w:abstractNumId w:val="17"/>
  </w:num>
  <w:num w:numId="10">
    <w:abstractNumId w:val="14"/>
  </w:num>
  <w:num w:numId="11">
    <w:abstractNumId w:val="15"/>
  </w:num>
  <w:num w:numId="12">
    <w:abstractNumId w:val="13"/>
  </w:num>
  <w:num w:numId="13">
    <w:abstractNumId w:val="12"/>
  </w:num>
  <w:num w:numId="14">
    <w:abstractNumId w:val="5"/>
  </w:num>
  <w:num w:numId="15">
    <w:abstractNumId w:val="4"/>
  </w:num>
  <w:num w:numId="16">
    <w:abstractNumId w:val="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53"/>
    <w:rsid w:val="00024F5C"/>
    <w:rsid w:val="00025B04"/>
    <w:rsid w:val="000305BE"/>
    <w:rsid w:val="00035FD1"/>
    <w:rsid w:val="00045D99"/>
    <w:rsid w:val="0006156C"/>
    <w:rsid w:val="00062897"/>
    <w:rsid w:val="000663BF"/>
    <w:rsid w:val="00066746"/>
    <w:rsid w:val="00070440"/>
    <w:rsid w:val="00096923"/>
    <w:rsid w:val="000969BC"/>
    <w:rsid w:val="000A0CF6"/>
    <w:rsid w:val="000B31E0"/>
    <w:rsid w:val="000D1645"/>
    <w:rsid w:val="000D4310"/>
    <w:rsid w:val="000E3457"/>
    <w:rsid w:val="000E558E"/>
    <w:rsid w:val="000E71B9"/>
    <w:rsid w:val="000F23C7"/>
    <w:rsid w:val="000F248F"/>
    <w:rsid w:val="000F3A8B"/>
    <w:rsid w:val="00100CC3"/>
    <w:rsid w:val="0010456F"/>
    <w:rsid w:val="0011277F"/>
    <w:rsid w:val="0012218A"/>
    <w:rsid w:val="00122A5A"/>
    <w:rsid w:val="00133E55"/>
    <w:rsid w:val="00142859"/>
    <w:rsid w:val="00146EAD"/>
    <w:rsid w:val="00157145"/>
    <w:rsid w:val="0016427F"/>
    <w:rsid w:val="00190FEC"/>
    <w:rsid w:val="0019281C"/>
    <w:rsid w:val="00196AC0"/>
    <w:rsid w:val="001A7F20"/>
    <w:rsid w:val="001C03D3"/>
    <w:rsid w:val="001D0863"/>
    <w:rsid w:val="001E3714"/>
    <w:rsid w:val="001E56D9"/>
    <w:rsid w:val="001F5814"/>
    <w:rsid w:val="002053B9"/>
    <w:rsid w:val="00222443"/>
    <w:rsid w:val="00241E37"/>
    <w:rsid w:val="00243AC9"/>
    <w:rsid w:val="00260910"/>
    <w:rsid w:val="00273064"/>
    <w:rsid w:val="00283A7E"/>
    <w:rsid w:val="002A2234"/>
    <w:rsid w:val="002A2D0B"/>
    <w:rsid w:val="002C0B83"/>
    <w:rsid w:val="002C20EC"/>
    <w:rsid w:val="002E5F0A"/>
    <w:rsid w:val="002E6F76"/>
    <w:rsid w:val="002F158C"/>
    <w:rsid w:val="00306FAB"/>
    <w:rsid w:val="003104B6"/>
    <w:rsid w:val="00320159"/>
    <w:rsid w:val="003231CA"/>
    <w:rsid w:val="00332152"/>
    <w:rsid w:val="00340FCE"/>
    <w:rsid w:val="0035217F"/>
    <w:rsid w:val="003634C9"/>
    <w:rsid w:val="003739E2"/>
    <w:rsid w:val="003773FB"/>
    <w:rsid w:val="00383985"/>
    <w:rsid w:val="00385252"/>
    <w:rsid w:val="00393266"/>
    <w:rsid w:val="003A0A17"/>
    <w:rsid w:val="003C71E3"/>
    <w:rsid w:val="003D3A46"/>
    <w:rsid w:val="003D3F24"/>
    <w:rsid w:val="003D5351"/>
    <w:rsid w:val="003F5F6B"/>
    <w:rsid w:val="0040224F"/>
    <w:rsid w:val="00436EE6"/>
    <w:rsid w:val="00474D69"/>
    <w:rsid w:val="004953B3"/>
    <w:rsid w:val="00496E3B"/>
    <w:rsid w:val="004A6123"/>
    <w:rsid w:val="004A6F83"/>
    <w:rsid w:val="004B4045"/>
    <w:rsid w:val="004F2508"/>
    <w:rsid w:val="004F403E"/>
    <w:rsid w:val="004F5EE6"/>
    <w:rsid w:val="004F6C4D"/>
    <w:rsid w:val="00505E60"/>
    <w:rsid w:val="00541769"/>
    <w:rsid w:val="00555958"/>
    <w:rsid w:val="0055668E"/>
    <w:rsid w:val="005810C3"/>
    <w:rsid w:val="00590708"/>
    <w:rsid w:val="005A4C22"/>
    <w:rsid w:val="005A6982"/>
    <w:rsid w:val="005B03B8"/>
    <w:rsid w:val="005B3802"/>
    <w:rsid w:val="005D55CE"/>
    <w:rsid w:val="005F20CF"/>
    <w:rsid w:val="00650F8E"/>
    <w:rsid w:val="00651AC6"/>
    <w:rsid w:val="00651D9E"/>
    <w:rsid w:val="00667D47"/>
    <w:rsid w:val="00675DE9"/>
    <w:rsid w:val="00685557"/>
    <w:rsid w:val="006914A5"/>
    <w:rsid w:val="006A3D91"/>
    <w:rsid w:val="006C41BD"/>
    <w:rsid w:val="00702F7F"/>
    <w:rsid w:val="007261F4"/>
    <w:rsid w:val="007306B2"/>
    <w:rsid w:val="00747C01"/>
    <w:rsid w:val="0075524F"/>
    <w:rsid w:val="007603A4"/>
    <w:rsid w:val="007622DD"/>
    <w:rsid w:val="00770FE0"/>
    <w:rsid w:val="00773F2D"/>
    <w:rsid w:val="007A02D6"/>
    <w:rsid w:val="007C1861"/>
    <w:rsid w:val="007D6AF2"/>
    <w:rsid w:val="007E1310"/>
    <w:rsid w:val="007E258C"/>
    <w:rsid w:val="007E3A1D"/>
    <w:rsid w:val="007E49DB"/>
    <w:rsid w:val="007E5598"/>
    <w:rsid w:val="007F4FC5"/>
    <w:rsid w:val="008014D3"/>
    <w:rsid w:val="00813AD2"/>
    <w:rsid w:val="00814D4B"/>
    <w:rsid w:val="00821669"/>
    <w:rsid w:val="00822D36"/>
    <w:rsid w:val="008376E4"/>
    <w:rsid w:val="0084480E"/>
    <w:rsid w:val="00871314"/>
    <w:rsid w:val="00871AA6"/>
    <w:rsid w:val="00881E8B"/>
    <w:rsid w:val="008827BF"/>
    <w:rsid w:val="00884C70"/>
    <w:rsid w:val="008A4753"/>
    <w:rsid w:val="008A48C0"/>
    <w:rsid w:val="008C28C3"/>
    <w:rsid w:val="00904CB8"/>
    <w:rsid w:val="00913FDC"/>
    <w:rsid w:val="00914CE1"/>
    <w:rsid w:val="00916435"/>
    <w:rsid w:val="00930B5E"/>
    <w:rsid w:val="0094679A"/>
    <w:rsid w:val="00950821"/>
    <w:rsid w:val="00953ED8"/>
    <w:rsid w:val="0095708F"/>
    <w:rsid w:val="00982B80"/>
    <w:rsid w:val="009857D7"/>
    <w:rsid w:val="00991844"/>
    <w:rsid w:val="0099622B"/>
    <w:rsid w:val="009A0DBE"/>
    <w:rsid w:val="009B46F8"/>
    <w:rsid w:val="009C563F"/>
    <w:rsid w:val="009E5635"/>
    <w:rsid w:val="00A11A76"/>
    <w:rsid w:val="00A16F33"/>
    <w:rsid w:val="00A467C1"/>
    <w:rsid w:val="00A536B9"/>
    <w:rsid w:val="00A55933"/>
    <w:rsid w:val="00A63E8D"/>
    <w:rsid w:val="00A758AF"/>
    <w:rsid w:val="00A83570"/>
    <w:rsid w:val="00A83EBE"/>
    <w:rsid w:val="00A86E2F"/>
    <w:rsid w:val="00A87AE8"/>
    <w:rsid w:val="00A87D49"/>
    <w:rsid w:val="00AA3DC5"/>
    <w:rsid w:val="00AB7D34"/>
    <w:rsid w:val="00AC6050"/>
    <w:rsid w:val="00AC6221"/>
    <w:rsid w:val="00AD7D31"/>
    <w:rsid w:val="00AE32A7"/>
    <w:rsid w:val="00AF0E39"/>
    <w:rsid w:val="00B031D7"/>
    <w:rsid w:val="00B13311"/>
    <w:rsid w:val="00B13C46"/>
    <w:rsid w:val="00B25673"/>
    <w:rsid w:val="00B40595"/>
    <w:rsid w:val="00B42FA4"/>
    <w:rsid w:val="00B62052"/>
    <w:rsid w:val="00B76A53"/>
    <w:rsid w:val="00B832CE"/>
    <w:rsid w:val="00B86461"/>
    <w:rsid w:val="00BA1E82"/>
    <w:rsid w:val="00BA531E"/>
    <w:rsid w:val="00BB3886"/>
    <w:rsid w:val="00BC1934"/>
    <w:rsid w:val="00BD10AD"/>
    <w:rsid w:val="00BE4AEF"/>
    <w:rsid w:val="00BF0B77"/>
    <w:rsid w:val="00BF27D3"/>
    <w:rsid w:val="00C008E4"/>
    <w:rsid w:val="00C267F7"/>
    <w:rsid w:val="00C30EA3"/>
    <w:rsid w:val="00C36598"/>
    <w:rsid w:val="00C37858"/>
    <w:rsid w:val="00C4002B"/>
    <w:rsid w:val="00C539A0"/>
    <w:rsid w:val="00C65E5C"/>
    <w:rsid w:val="00C75C00"/>
    <w:rsid w:val="00C823A8"/>
    <w:rsid w:val="00CA6A25"/>
    <w:rsid w:val="00CB62B7"/>
    <w:rsid w:val="00CB709B"/>
    <w:rsid w:val="00CD2952"/>
    <w:rsid w:val="00CE295C"/>
    <w:rsid w:val="00CF0087"/>
    <w:rsid w:val="00CF48FA"/>
    <w:rsid w:val="00CF63E3"/>
    <w:rsid w:val="00D018FD"/>
    <w:rsid w:val="00D02773"/>
    <w:rsid w:val="00D15202"/>
    <w:rsid w:val="00D323BD"/>
    <w:rsid w:val="00D6220C"/>
    <w:rsid w:val="00D649E1"/>
    <w:rsid w:val="00D75D6E"/>
    <w:rsid w:val="00D82E60"/>
    <w:rsid w:val="00D841B5"/>
    <w:rsid w:val="00DA41C7"/>
    <w:rsid w:val="00DA44E2"/>
    <w:rsid w:val="00DC073E"/>
    <w:rsid w:val="00DD2265"/>
    <w:rsid w:val="00DE3C50"/>
    <w:rsid w:val="00E1430E"/>
    <w:rsid w:val="00E150F7"/>
    <w:rsid w:val="00E20848"/>
    <w:rsid w:val="00E3025D"/>
    <w:rsid w:val="00E43BAD"/>
    <w:rsid w:val="00E56DBC"/>
    <w:rsid w:val="00E66510"/>
    <w:rsid w:val="00E71F30"/>
    <w:rsid w:val="00E7698F"/>
    <w:rsid w:val="00E84996"/>
    <w:rsid w:val="00E86676"/>
    <w:rsid w:val="00E94ADD"/>
    <w:rsid w:val="00E94B2A"/>
    <w:rsid w:val="00EC64A2"/>
    <w:rsid w:val="00ED0D92"/>
    <w:rsid w:val="00ED7005"/>
    <w:rsid w:val="00F0516C"/>
    <w:rsid w:val="00F13CC5"/>
    <w:rsid w:val="00F16414"/>
    <w:rsid w:val="00F365B2"/>
    <w:rsid w:val="00F550CC"/>
    <w:rsid w:val="00F56CAD"/>
    <w:rsid w:val="00F57F95"/>
    <w:rsid w:val="00F6555B"/>
    <w:rsid w:val="00F7488E"/>
    <w:rsid w:val="00F95D8C"/>
    <w:rsid w:val="00F963CE"/>
    <w:rsid w:val="00FB26E3"/>
    <w:rsid w:val="00FD0C85"/>
    <w:rsid w:val="00FE28AF"/>
    <w:rsid w:val="00FE3C99"/>
    <w:rsid w:val="00FF1A38"/>
    <w:rsid w:val="00FF3C43"/>
    <w:rsid w:val="00FF3E3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753"/>
    <w:rPr>
      <w:szCs w:val="22"/>
    </w:rPr>
  </w:style>
  <w:style w:type="paragraph" w:styleId="Heading1">
    <w:name w:val="heading 1"/>
    <w:basedOn w:val="Normal"/>
    <w:next w:val="Normal"/>
    <w:link w:val="Heading1Char"/>
    <w:uiPriority w:val="9"/>
    <w:qFormat/>
    <w:rsid w:val="006C41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6C41BD"/>
    <w:pPr>
      <w:keepNext w:val="0"/>
      <w:keepLines w:val="0"/>
      <w:outlineLvl w:val="1"/>
    </w:pPr>
    <w:rPr>
      <w:rFonts w:asciiTheme="minorHAnsi" w:eastAsiaTheme="minorHAnsi" w:hAnsiTheme="minorHAnsi" w:cstheme="minorBidi"/>
      <w:color w:val="ACB9CA" w:themeColor="text2" w:themeTint="66"/>
      <w:szCs w:val="36"/>
    </w:rPr>
  </w:style>
  <w:style w:type="paragraph" w:styleId="Heading4">
    <w:name w:val="heading 4"/>
    <w:basedOn w:val="Normal"/>
    <w:next w:val="Normal"/>
    <w:link w:val="Heading4Char"/>
    <w:uiPriority w:val="9"/>
    <w:semiHidden/>
    <w:unhideWhenUsed/>
    <w:qFormat/>
    <w:rsid w:val="00505E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8A4753"/>
    <w:rPr>
      <w:b/>
      <w:bCs/>
      <w:iCs/>
      <w:spacing w:val="5"/>
      <w:sz w:val="32"/>
      <w:szCs w:val="32"/>
    </w:rPr>
  </w:style>
  <w:style w:type="paragraph" w:customStyle="1" w:styleId="Body1">
    <w:name w:val="Body 1"/>
    <w:rsid w:val="00A83EBE"/>
    <w:rPr>
      <w:rFonts w:ascii="Helvetica" w:eastAsia="Arial Unicode MS" w:hAnsi="Helvetica" w:cs="Times New Roman"/>
      <w:color w:val="000000"/>
      <w:szCs w:val="20"/>
      <w:lang w:eastAsia="en-CA"/>
    </w:rPr>
  </w:style>
  <w:style w:type="paragraph" w:styleId="NoSpacing">
    <w:name w:val="No Spacing"/>
    <w:uiPriority w:val="1"/>
    <w:qFormat/>
    <w:rsid w:val="00A83EBE"/>
    <w:rPr>
      <w:rFonts w:ascii="Calibri" w:eastAsia="Calibri" w:hAnsi="Calibri" w:cs="Times New Roman"/>
      <w:sz w:val="22"/>
      <w:szCs w:val="22"/>
    </w:rPr>
  </w:style>
  <w:style w:type="paragraph" w:styleId="ListParagraph">
    <w:name w:val="List Paragraph"/>
    <w:basedOn w:val="Normal"/>
    <w:uiPriority w:val="1"/>
    <w:qFormat/>
    <w:rsid w:val="001E3714"/>
    <w:pPr>
      <w:ind w:left="720"/>
      <w:contextualSpacing/>
    </w:pPr>
  </w:style>
  <w:style w:type="paragraph" w:styleId="Header">
    <w:name w:val="header"/>
    <w:basedOn w:val="Normal"/>
    <w:link w:val="HeaderChar"/>
    <w:uiPriority w:val="99"/>
    <w:unhideWhenUsed/>
    <w:rsid w:val="002A2234"/>
    <w:pPr>
      <w:tabs>
        <w:tab w:val="center" w:pos="4680"/>
        <w:tab w:val="right" w:pos="9360"/>
      </w:tabs>
    </w:pPr>
  </w:style>
  <w:style w:type="character" w:customStyle="1" w:styleId="HeaderChar">
    <w:name w:val="Header Char"/>
    <w:basedOn w:val="DefaultParagraphFont"/>
    <w:link w:val="Header"/>
    <w:uiPriority w:val="99"/>
    <w:rsid w:val="002A2234"/>
    <w:rPr>
      <w:szCs w:val="22"/>
    </w:rPr>
  </w:style>
  <w:style w:type="paragraph" w:styleId="Footer">
    <w:name w:val="footer"/>
    <w:basedOn w:val="Normal"/>
    <w:link w:val="FooterChar"/>
    <w:uiPriority w:val="99"/>
    <w:unhideWhenUsed/>
    <w:rsid w:val="002A2234"/>
    <w:pPr>
      <w:tabs>
        <w:tab w:val="center" w:pos="4680"/>
        <w:tab w:val="right" w:pos="9360"/>
      </w:tabs>
    </w:pPr>
  </w:style>
  <w:style w:type="character" w:customStyle="1" w:styleId="FooterChar">
    <w:name w:val="Footer Char"/>
    <w:basedOn w:val="DefaultParagraphFont"/>
    <w:link w:val="Footer"/>
    <w:uiPriority w:val="99"/>
    <w:rsid w:val="002A2234"/>
    <w:rPr>
      <w:szCs w:val="22"/>
    </w:rPr>
  </w:style>
  <w:style w:type="character" w:styleId="Hyperlink">
    <w:name w:val="Hyperlink"/>
    <w:basedOn w:val="DefaultParagraphFont"/>
    <w:uiPriority w:val="99"/>
    <w:unhideWhenUsed/>
    <w:rsid w:val="003104B6"/>
    <w:rPr>
      <w:color w:val="0563C1" w:themeColor="hyperlink"/>
      <w:u w:val="single"/>
    </w:rPr>
  </w:style>
  <w:style w:type="paragraph" w:customStyle="1" w:styleId="Default">
    <w:name w:val="Default"/>
    <w:rsid w:val="006C41BD"/>
    <w:pPr>
      <w:autoSpaceDE w:val="0"/>
      <w:autoSpaceDN w:val="0"/>
      <w:adjustRightInd w:val="0"/>
    </w:pPr>
    <w:rPr>
      <w:rFonts w:ascii="Calibri" w:hAnsi="Calibri" w:cs="Calibri"/>
      <w:color w:val="000000"/>
    </w:rPr>
  </w:style>
  <w:style w:type="character" w:customStyle="1" w:styleId="Heading2Char">
    <w:name w:val="Heading 2 Char"/>
    <w:basedOn w:val="DefaultParagraphFont"/>
    <w:link w:val="Heading2"/>
    <w:uiPriority w:val="9"/>
    <w:rsid w:val="006C41BD"/>
    <w:rPr>
      <w:rFonts w:asciiTheme="minorHAnsi" w:hAnsiTheme="minorHAnsi"/>
      <w:color w:val="ACB9CA" w:themeColor="text2" w:themeTint="66"/>
      <w:sz w:val="32"/>
      <w:szCs w:val="36"/>
    </w:rPr>
  </w:style>
  <w:style w:type="character" w:customStyle="1" w:styleId="Heading1Char">
    <w:name w:val="Heading 1 Char"/>
    <w:basedOn w:val="DefaultParagraphFont"/>
    <w:link w:val="Heading1"/>
    <w:uiPriority w:val="9"/>
    <w:rsid w:val="006C41BD"/>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6C41BD"/>
    <w:pPr>
      <w:widowControl w:val="0"/>
      <w:autoSpaceDE w:val="0"/>
      <w:autoSpaceDN w:val="0"/>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1"/>
    <w:rsid w:val="006C41BD"/>
    <w:rPr>
      <w:rFonts w:ascii="Times New Roman" w:eastAsia="Times New Roman" w:hAnsi="Times New Roman" w:cs="Times New Roman"/>
      <w:lang w:val="en-US"/>
    </w:rPr>
  </w:style>
  <w:style w:type="paragraph" w:customStyle="1" w:styleId="TableParagraph">
    <w:name w:val="Table Paragraph"/>
    <w:basedOn w:val="Normal"/>
    <w:uiPriority w:val="1"/>
    <w:qFormat/>
    <w:rsid w:val="006C41BD"/>
    <w:pPr>
      <w:widowControl w:val="0"/>
      <w:autoSpaceDE w:val="0"/>
      <w:autoSpaceDN w:val="0"/>
      <w:jc w:val="right"/>
    </w:pPr>
    <w:rPr>
      <w:rFonts w:ascii="Arial" w:eastAsia="Arial" w:hAnsi="Arial" w:cs="Arial"/>
      <w:sz w:val="22"/>
      <w:lang w:val="en-US"/>
    </w:rPr>
  </w:style>
  <w:style w:type="paragraph" w:customStyle="1" w:styleId="Body">
    <w:name w:val="Body"/>
    <w:rsid w:val="006C41BD"/>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CA"/>
    </w:rPr>
  </w:style>
  <w:style w:type="paragraph" w:customStyle="1" w:styleId="BodyA">
    <w:name w:val="Body A"/>
    <w:rsid w:val="006C41BD"/>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CA"/>
    </w:rPr>
  </w:style>
  <w:style w:type="character" w:customStyle="1" w:styleId="NoneA">
    <w:name w:val="None A"/>
    <w:rsid w:val="006C41BD"/>
    <w:rPr>
      <w:lang w:val="en-US"/>
    </w:rPr>
  </w:style>
  <w:style w:type="numbering" w:customStyle="1" w:styleId="Bullet">
    <w:name w:val="Bullet"/>
    <w:rsid w:val="006C41BD"/>
    <w:pPr>
      <w:numPr>
        <w:numId w:val="6"/>
      </w:numPr>
    </w:pPr>
  </w:style>
  <w:style w:type="numbering" w:customStyle="1" w:styleId="Bullets">
    <w:name w:val="Bullets"/>
    <w:rsid w:val="006C41BD"/>
    <w:pPr>
      <w:numPr>
        <w:numId w:val="8"/>
      </w:numPr>
    </w:pPr>
  </w:style>
  <w:style w:type="table" w:styleId="TableGrid">
    <w:name w:val="Table Grid"/>
    <w:basedOn w:val="TableNormal"/>
    <w:uiPriority w:val="39"/>
    <w:rsid w:val="006C41BD"/>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E558E"/>
  </w:style>
  <w:style w:type="character" w:customStyle="1" w:styleId="aqj">
    <w:name w:val="aqj"/>
    <w:basedOn w:val="DefaultParagraphFont"/>
    <w:rsid w:val="000E558E"/>
  </w:style>
  <w:style w:type="paragraph" w:styleId="Title">
    <w:name w:val="Title"/>
    <w:basedOn w:val="Normal"/>
    <w:link w:val="TitleChar"/>
    <w:uiPriority w:val="10"/>
    <w:qFormat/>
    <w:rsid w:val="000E558E"/>
    <w:pPr>
      <w:jc w:val="center"/>
    </w:pPr>
    <w:rPr>
      <w:rFonts w:ascii="Times New Roman" w:eastAsia="Times New Roman" w:hAnsi="Times New Roman" w:cs="Times New Roman"/>
      <w:b/>
      <w:bCs/>
      <w:szCs w:val="24"/>
    </w:rPr>
  </w:style>
  <w:style w:type="character" w:customStyle="1" w:styleId="TitleChar">
    <w:name w:val="Title Char"/>
    <w:basedOn w:val="DefaultParagraphFont"/>
    <w:link w:val="Title"/>
    <w:uiPriority w:val="10"/>
    <w:rsid w:val="000E558E"/>
    <w:rPr>
      <w:rFonts w:ascii="Times New Roman" w:eastAsia="Times New Roman" w:hAnsi="Times New Roman" w:cs="Times New Roman"/>
      <w:b/>
      <w:bCs/>
    </w:rPr>
  </w:style>
  <w:style w:type="paragraph" w:styleId="Subtitle">
    <w:name w:val="Subtitle"/>
    <w:next w:val="Normal"/>
    <w:link w:val="SubtitleChar"/>
    <w:uiPriority w:val="11"/>
    <w:qFormat/>
    <w:rsid w:val="00AD7D31"/>
    <w:pPr>
      <w:spacing w:after="600"/>
    </w:pPr>
    <w:rPr>
      <w:rFonts w:asciiTheme="minorHAnsi" w:eastAsiaTheme="minorEastAsia" w:hAnsiTheme="minorHAnsi"/>
      <w:smallCaps/>
      <w:color w:val="747070" w:themeColor="background2" w:themeShade="7F"/>
      <w:spacing w:val="5"/>
      <w:sz w:val="28"/>
      <w:szCs w:val="28"/>
      <w:lang w:val="en-US" w:bidi="en-US"/>
    </w:rPr>
  </w:style>
  <w:style w:type="character" w:customStyle="1" w:styleId="SubtitleChar">
    <w:name w:val="Subtitle Char"/>
    <w:basedOn w:val="DefaultParagraphFont"/>
    <w:link w:val="Subtitle"/>
    <w:uiPriority w:val="11"/>
    <w:rsid w:val="00AD7D31"/>
    <w:rPr>
      <w:rFonts w:asciiTheme="minorHAnsi" w:eastAsiaTheme="minorEastAsia" w:hAnsiTheme="minorHAnsi"/>
      <w:smallCaps/>
      <w:color w:val="747070" w:themeColor="background2" w:themeShade="7F"/>
      <w:spacing w:val="5"/>
      <w:sz w:val="28"/>
      <w:szCs w:val="28"/>
      <w:lang w:val="en-US" w:bidi="en-US"/>
    </w:rPr>
  </w:style>
  <w:style w:type="paragraph" w:customStyle="1" w:styleId="BodyText1">
    <w:name w:val="Body Text1"/>
    <w:qFormat/>
    <w:rsid w:val="003A0A17"/>
    <w:pPr>
      <w:spacing w:after="240"/>
    </w:pPr>
    <w:rPr>
      <w:rFonts w:ascii="Verdana" w:hAnsi="Verdana"/>
      <w:szCs w:val="22"/>
    </w:rPr>
  </w:style>
  <w:style w:type="character" w:customStyle="1" w:styleId="Heading4Char">
    <w:name w:val="Heading 4 Char"/>
    <w:basedOn w:val="DefaultParagraphFont"/>
    <w:link w:val="Heading4"/>
    <w:uiPriority w:val="9"/>
    <w:semiHidden/>
    <w:rsid w:val="00505E60"/>
    <w:rPr>
      <w:rFonts w:asciiTheme="majorHAnsi" w:eastAsiaTheme="majorEastAsia" w:hAnsiTheme="majorHAnsi" w:cstheme="majorBidi"/>
      <w:i/>
      <w:iCs/>
      <w:color w:val="2E74B5" w:themeColor="accent1" w:themeShade="BF"/>
      <w:szCs w:val="22"/>
    </w:rPr>
  </w:style>
  <w:style w:type="paragraph" w:styleId="NormalWeb">
    <w:name w:val="Normal (Web)"/>
    <w:basedOn w:val="Normal"/>
    <w:uiPriority w:val="99"/>
    <w:semiHidden/>
    <w:unhideWhenUsed/>
    <w:rsid w:val="001A7F20"/>
    <w:pPr>
      <w:spacing w:before="100" w:beforeAutospacing="1" w:after="100" w:afterAutospacing="1"/>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1A7F2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753"/>
    <w:rPr>
      <w:szCs w:val="22"/>
    </w:rPr>
  </w:style>
  <w:style w:type="paragraph" w:styleId="Heading1">
    <w:name w:val="heading 1"/>
    <w:basedOn w:val="Normal"/>
    <w:next w:val="Normal"/>
    <w:link w:val="Heading1Char"/>
    <w:uiPriority w:val="9"/>
    <w:qFormat/>
    <w:rsid w:val="006C41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6C41BD"/>
    <w:pPr>
      <w:keepNext w:val="0"/>
      <w:keepLines w:val="0"/>
      <w:outlineLvl w:val="1"/>
    </w:pPr>
    <w:rPr>
      <w:rFonts w:asciiTheme="minorHAnsi" w:eastAsiaTheme="minorHAnsi" w:hAnsiTheme="minorHAnsi" w:cstheme="minorBidi"/>
      <w:color w:val="ACB9CA" w:themeColor="text2" w:themeTint="66"/>
      <w:szCs w:val="36"/>
    </w:rPr>
  </w:style>
  <w:style w:type="paragraph" w:styleId="Heading4">
    <w:name w:val="heading 4"/>
    <w:basedOn w:val="Normal"/>
    <w:next w:val="Normal"/>
    <w:link w:val="Heading4Char"/>
    <w:uiPriority w:val="9"/>
    <w:semiHidden/>
    <w:unhideWhenUsed/>
    <w:qFormat/>
    <w:rsid w:val="00505E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8A4753"/>
    <w:rPr>
      <w:b/>
      <w:bCs/>
      <w:iCs/>
      <w:spacing w:val="5"/>
      <w:sz w:val="32"/>
      <w:szCs w:val="32"/>
    </w:rPr>
  </w:style>
  <w:style w:type="paragraph" w:customStyle="1" w:styleId="Body1">
    <w:name w:val="Body 1"/>
    <w:rsid w:val="00A83EBE"/>
    <w:rPr>
      <w:rFonts w:ascii="Helvetica" w:eastAsia="Arial Unicode MS" w:hAnsi="Helvetica" w:cs="Times New Roman"/>
      <w:color w:val="000000"/>
      <w:szCs w:val="20"/>
      <w:lang w:eastAsia="en-CA"/>
    </w:rPr>
  </w:style>
  <w:style w:type="paragraph" w:styleId="NoSpacing">
    <w:name w:val="No Spacing"/>
    <w:uiPriority w:val="1"/>
    <w:qFormat/>
    <w:rsid w:val="00A83EBE"/>
    <w:rPr>
      <w:rFonts w:ascii="Calibri" w:eastAsia="Calibri" w:hAnsi="Calibri" w:cs="Times New Roman"/>
      <w:sz w:val="22"/>
      <w:szCs w:val="22"/>
    </w:rPr>
  </w:style>
  <w:style w:type="paragraph" w:styleId="ListParagraph">
    <w:name w:val="List Paragraph"/>
    <w:basedOn w:val="Normal"/>
    <w:uiPriority w:val="1"/>
    <w:qFormat/>
    <w:rsid w:val="001E3714"/>
    <w:pPr>
      <w:ind w:left="720"/>
      <w:contextualSpacing/>
    </w:pPr>
  </w:style>
  <w:style w:type="paragraph" w:styleId="Header">
    <w:name w:val="header"/>
    <w:basedOn w:val="Normal"/>
    <w:link w:val="HeaderChar"/>
    <w:uiPriority w:val="99"/>
    <w:unhideWhenUsed/>
    <w:rsid w:val="002A2234"/>
    <w:pPr>
      <w:tabs>
        <w:tab w:val="center" w:pos="4680"/>
        <w:tab w:val="right" w:pos="9360"/>
      </w:tabs>
    </w:pPr>
  </w:style>
  <w:style w:type="character" w:customStyle="1" w:styleId="HeaderChar">
    <w:name w:val="Header Char"/>
    <w:basedOn w:val="DefaultParagraphFont"/>
    <w:link w:val="Header"/>
    <w:uiPriority w:val="99"/>
    <w:rsid w:val="002A2234"/>
    <w:rPr>
      <w:szCs w:val="22"/>
    </w:rPr>
  </w:style>
  <w:style w:type="paragraph" w:styleId="Footer">
    <w:name w:val="footer"/>
    <w:basedOn w:val="Normal"/>
    <w:link w:val="FooterChar"/>
    <w:uiPriority w:val="99"/>
    <w:unhideWhenUsed/>
    <w:rsid w:val="002A2234"/>
    <w:pPr>
      <w:tabs>
        <w:tab w:val="center" w:pos="4680"/>
        <w:tab w:val="right" w:pos="9360"/>
      </w:tabs>
    </w:pPr>
  </w:style>
  <w:style w:type="character" w:customStyle="1" w:styleId="FooterChar">
    <w:name w:val="Footer Char"/>
    <w:basedOn w:val="DefaultParagraphFont"/>
    <w:link w:val="Footer"/>
    <w:uiPriority w:val="99"/>
    <w:rsid w:val="002A2234"/>
    <w:rPr>
      <w:szCs w:val="22"/>
    </w:rPr>
  </w:style>
  <w:style w:type="character" w:styleId="Hyperlink">
    <w:name w:val="Hyperlink"/>
    <w:basedOn w:val="DefaultParagraphFont"/>
    <w:uiPriority w:val="99"/>
    <w:unhideWhenUsed/>
    <w:rsid w:val="003104B6"/>
    <w:rPr>
      <w:color w:val="0563C1" w:themeColor="hyperlink"/>
      <w:u w:val="single"/>
    </w:rPr>
  </w:style>
  <w:style w:type="paragraph" w:customStyle="1" w:styleId="Default">
    <w:name w:val="Default"/>
    <w:rsid w:val="006C41BD"/>
    <w:pPr>
      <w:autoSpaceDE w:val="0"/>
      <w:autoSpaceDN w:val="0"/>
      <w:adjustRightInd w:val="0"/>
    </w:pPr>
    <w:rPr>
      <w:rFonts w:ascii="Calibri" w:hAnsi="Calibri" w:cs="Calibri"/>
      <w:color w:val="000000"/>
    </w:rPr>
  </w:style>
  <w:style w:type="character" w:customStyle="1" w:styleId="Heading2Char">
    <w:name w:val="Heading 2 Char"/>
    <w:basedOn w:val="DefaultParagraphFont"/>
    <w:link w:val="Heading2"/>
    <w:uiPriority w:val="9"/>
    <w:rsid w:val="006C41BD"/>
    <w:rPr>
      <w:rFonts w:asciiTheme="minorHAnsi" w:hAnsiTheme="minorHAnsi"/>
      <w:color w:val="ACB9CA" w:themeColor="text2" w:themeTint="66"/>
      <w:sz w:val="32"/>
      <w:szCs w:val="36"/>
    </w:rPr>
  </w:style>
  <w:style w:type="character" w:customStyle="1" w:styleId="Heading1Char">
    <w:name w:val="Heading 1 Char"/>
    <w:basedOn w:val="DefaultParagraphFont"/>
    <w:link w:val="Heading1"/>
    <w:uiPriority w:val="9"/>
    <w:rsid w:val="006C41BD"/>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6C41BD"/>
    <w:pPr>
      <w:widowControl w:val="0"/>
      <w:autoSpaceDE w:val="0"/>
      <w:autoSpaceDN w:val="0"/>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1"/>
    <w:rsid w:val="006C41BD"/>
    <w:rPr>
      <w:rFonts w:ascii="Times New Roman" w:eastAsia="Times New Roman" w:hAnsi="Times New Roman" w:cs="Times New Roman"/>
      <w:lang w:val="en-US"/>
    </w:rPr>
  </w:style>
  <w:style w:type="paragraph" w:customStyle="1" w:styleId="TableParagraph">
    <w:name w:val="Table Paragraph"/>
    <w:basedOn w:val="Normal"/>
    <w:uiPriority w:val="1"/>
    <w:qFormat/>
    <w:rsid w:val="006C41BD"/>
    <w:pPr>
      <w:widowControl w:val="0"/>
      <w:autoSpaceDE w:val="0"/>
      <w:autoSpaceDN w:val="0"/>
      <w:jc w:val="right"/>
    </w:pPr>
    <w:rPr>
      <w:rFonts w:ascii="Arial" w:eastAsia="Arial" w:hAnsi="Arial" w:cs="Arial"/>
      <w:sz w:val="22"/>
      <w:lang w:val="en-US"/>
    </w:rPr>
  </w:style>
  <w:style w:type="paragraph" w:customStyle="1" w:styleId="Body">
    <w:name w:val="Body"/>
    <w:rsid w:val="006C41BD"/>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CA"/>
    </w:rPr>
  </w:style>
  <w:style w:type="paragraph" w:customStyle="1" w:styleId="BodyA">
    <w:name w:val="Body A"/>
    <w:rsid w:val="006C41BD"/>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CA"/>
    </w:rPr>
  </w:style>
  <w:style w:type="character" w:customStyle="1" w:styleId="NoneA">
    <w:name w:val="None A"/>
    <w:rsid w:val="006C41BD"/>
    <w:rPr>
      <w:lang w:val="en-US"/>
    </w:rPr>
  </w:style>
  <w:style w:type="numbering" w:customStyle="1" w:styleId="Bullet">
    <w:name w:val="Bullet"/>
    <w:rsid w:val="006C41BD"/>
    <w:pPr>
      <w:numPr>
        <w:numId w:val="6"/>
      </w:numPr>
    </w:pPr>
  </w:style>
  <w:style w:type="numbering" w:customStyle="1" w:styleId="Bullets">
    <w:name w:val="Bullets"/>
    <w:rsid w:val="006C41BD"/>
    <w:pPr>
      <w:numPr>
        <w:numId w:val="8"/>
      </w:numPr>
    </w:pPr>
  </w:style>
  <w:style w:type="table" w:styleId="TableGrid">
    <w:name w:val="Table Grid"/>
    <w:basedOn w:val="TableNormal"/>
    <w:uiPriority w:val="39"/>
    <w:rsid w:val="006C41BD"/>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E558E"/>
  </w:style>
  <w:style w:type="character" w:customStyle="1" w:styleId="aqj">
    <w:name w:val="aqj"/>
    <w:basedOn w:val="DefaultParagraphFont"/>
    <w:rsid w:val="000E558E"/>
  </w:style>
  <w:style w:type="paragraph" w:styleId="Title">
    <w:name w:val="Title"/>
    <w:basedOn w:val="Normal"/>
    <w:link w:val="TitleChar"/>
    <w:uiPriority w:val="10"/>
    <w:qFormat/>
    <w:rsid w:val="000E558E"/>
    <w:pPr>
      <w:jc w:val="center"/>
    </w:pPr>
    <w:rPr>
      <w:rFonts w:ascii="Times New Roman" w:eastAsia="Times New Roman" w:hAnsi="Times New Roman" w:cs="Times New Roman"/>
      <w:b/>
      <w:bCs/>
      <w:szCs w:val="24"/>
    </w:rPr>
  </w:style>
  <w:style w:type="character" w:customStyle="1" w:styleId="TitleChar">
    <w:name w:val="Title Char"/>
    <w:basedOn w:val="DefaultParagraphFont"/>
    <w:link w:val="Title"/>
    <w:uiPriority w:val="10"/>
    <w:rsid w:val="000E558E"/>
    <w:rPr>
      <w:rFonts w:ascii="Times New Roman" w:eastAsia="Times New Roman" w:hAnsi="Times New Roman" w:cs="Times New Roman"/>
      <w:b/>
      <w:bCs/>
    </w:rPr>
  </w:style>
  <w:style w:type="paragraph" w:styleId="Subtitle">
    <w:name w:val="Subtitle"/>
    <w:next w:val="Normal"/>
    <w:link w:val="SubtitleChar"/>
    <w:uiPriority w:val="11"/>
    <w:qFormat/>
    <w:rsid w:val="00AD7D31"/>
    <w:pPr>
      <w:spacing w:after="600"/>
    </w:pPr>
    <w:rPr>
      <w:rFonts w:asciiTheme="minorHAnsi" w:eastAsiaTheme="minorEastAsia" w:hAnsiTheme="minorHAnsi"/>
      <w:smallCaps/>
      <w:color w:val="747070" w:themeColor="background2" w:themeShade="7F"/>
      <w:spacing w:val="5"/>
      <w:sz w:val="28"/>
      <w:szCs w:val="28"/>
      <w:lang w:val="en-US" w:bidi="en-US"/>
    </w:rPr>
  </w:style>
  <w:style w:type="character" w:customStyle="1" w:styleId="SubtitleChar">
    <w:name w:val="Subtitle Char"/>
    <w:basedOn w:val="DefaultParagraphFont"/>
    <w:link w:val="Subtitle"/>
    <w:uiPriority w:val="11"/>
    <w:rsid w:val="00AD7D31"/>
    <w:rPr>
      <w:rFonts w:asciiTheme="minorHAnsi" w:eastAsiaTheme="minorEastAsia" w:hAnsiTheme="minorHAnsi"/>
      <w:smallCaps/>
      <w:color w:val="747070" w:themeColor="background2" w:themeShade="7F"/>
      <w:spacing w:val="5"/>
      <w:sz w:val="28"/>
      <w:szCs w:val="28"/>
      <w:lang w:val="en-US" w:bidi="en-US"/>
    </w:rPr>
  </w:style>
  <w:style w:type="paragraph" w:customStyle="1" w:styleId="BodyText1">
    <w:name w:val="Body Text1"/>
    <w:qFormat/>
    <w:rsid w:val="003A0A17"/>
    <w:pPr>
      <w:spacing w:after="240"/>
    </w:pPr>
    <w:rPr>
      <w:rFonts w:ascii="Verdana" w:hAnsi="Verdana"/>
      <w:szCs w:val="22"/>
    </w:rPr>
  </w:style>
  <w:style w:type="character" w:customStyle="1" w:styleId="Heading4Char">
    <w:name w:val="Heading 4 Char"/>
    <w:basedOn w:val="DefaultParagraphFont"/>
    <w:link w:val="Heading4"/>
    <w:uiPriority w:val="9"/>
    <w:semiHidden/>
    <w:rsid w:val="00505E60"/>
    <w:rPr>
      <w:rFonts w:asciiTheme="majorHAnsi" w:eastAsiaTheme="majorEastAsia" w:hAnsiTheme="majorHAnsi" w:cstheme="majorBidi"/>
      <w:i/>
      <w:iCs/>
      <w:color w:val="2E74B5" w:themeColor="accent1" w:themeShade="BF"/>
      <w:szCs w:val="22"/>
    </w:rPr>
  </w:style>
  <w:style w:type="paragraph" w:styleId="NormalWeb">
    <w:name w:val="Normal (Web)"/>
    <w:basedOn w:val="Normal"/>
    <w:uiPriority w:val="99"/>
    <w:semiHidden/>
    <w:unhideWhenUsed/>
    <w:rsid w:val="001A7F20"/>
    <w:pPr>
      <w:spacing w:before="100" w:beforeAutospacing="1" w:after="100" w:afterAutospacing="1"/>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1A7F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8920">
      <w:bodyDiv w:val="1"/>
      <w:marLeft w:val="0"/>
      <w:marRight w:val="0"/>
      <w:marTop w:val="0"/>
      <w:marBottom w:val="0"/>
      <w:divBdr>
        <w:top w:val="none" w:sz="0" w:space="0" w:color="auto"/>
        <w:left w:val="none" w:sz="0" w:space="0" w:color="auto"/>
        <w:bottom w:val="none" w:sz="0" w:space="0" w:color="auto"/>
        <w:right w:val="none" w:sz="0" w:space="0" w:color="auto"/>
      </w:divBdr>
    </w:div>
    <w:div w:id="426854153">
      <w:bodyDiv w:val="1"/>
      <w:marLeft w:val="0"/>
      <w:marRight w:val="0"/>
      <w:marTop w:val="0"/>
      <w:marBottom w:val="0"/>
      <w:divBdr>
        <w:top w:val="none" w:sz="0" w:space="0" w:color="auto"/>
        <w:left w:val="none" w:sz="0" w:space="0" w:color="auto"/>
        <w:bottom w:val="none" w:sz="0" w:space="0" w:color="auto"/>
        <w:right w:val="none" w:sz="0" w:space="0" w:color="auto"/>
      </w:divBdr>
    </w:div>
    <w:div w:id="447359986">
      <w:bodyDiv w:val="1"/>
      <w:marLeft w:val="0"/>
      <w:marRight w:val="0"/>
      <w:marTop w:val="0"/>
      <w:marBottom w:val="0"/>
      <w:divBdr>
        <w:top w:val="none" w:sz="0" w:space="0" w:color="auto"/>
        <w:left w:val="none" w:sz="0" w:space="0" w:color="auto"/>
        <w:bottom w:val="none" w:sz="0" w:space="0" w:color="auto"/>
        <w:right w:val="none" w:sz="0" w:space="0" w:color="auto"/>
      </w:divBdr>
    </w:div>
    <w:div w:id="560752960">
      <w:bodyDiv w:val="1"/>
      <w:marLeft w:val="0"/>
      <w:marRight w:val="0"/>
      <w:marTop w:val="0"/>
      <w:marBottom w:val="0"/>
      <w:divBdr>
        <w:top w:val="none" w:sz="0" w:space="0" w:color="auto"/>
        <w:left w:val="none" w:sz="0" w:space="0" w:color="auto"/>
        <w:bottom w:val="none" w:sz="0" w:space="0" w:color="auto"/>
        <w:right w:val="none" w:sz="0" w:space="0" w:color="auto"/>
      </w:divBdr>
    </w:div>
    <w:div w:id="655644752">
      <w:bodyDiv w:val="1"/>
      <w:marLeft w:val="0"/>
      <w:marRight w:val="0"/>
      <w:marTop w:val="0"/>
      <w:marBottom w:val="0"/>
      <w:divBdr>
        <w:top w:val="none" w:sz="0" w:space="0" w:color="auto"/>
        <w:left w:val="none" w:sz="0" w:space="0" w:color="auto"/>
        <w:bottom w:val="none" w:sz="0" w:space="0" w:color="auto"/>
        <w:right w:val="none" w:sz="0" w:space="0" w:color="auto"/>
      </w:divBdr>
    </w:div>
    <w:div w:id="930702255">
      <w:bodyDiv w:val="1"/>
      <w:marLeft w:val="0"/>
      <w:marRight w:val="0"/>
      <w:marTop w:val="0"/>
      <w:marBottom w:val="0"/>
      <w:divBdr>
        <w:top w:val="none" w:sz="0" w:space="0" w:color="auto"/>
        <w:left w:val="none" w:sz="0" w:space="0" w:color="auto"/>
        <w:bottom w:val="none" w:sz="0" w:space="0" w:color="auto"/>
        <w:right w:val="none" w:sz="0" w:space="0" w:color="auto"/>
      </w:divBdr>
    </w:div>
    <w:div w:id="995230375">
      <w:bodyDiv w:val="1"/>
      <w:marLeft w:val="0"/>
      <w:marRight w:val="0"/>
      <w:marTop w:val="0"/>
      <w:marBottom w:val="0"/>
      <w:divBdr>
        <w:top w:val="none" w:sz="0" w:space="0" w:color="auto"/>
        <w:left w:val="none" w:sz="0" w:space="0" w:color="auto"/>
        <w:bottom w:val="none" w:sz="0" w:space="0" w:color="auto"/>
        <w:right w:val="none" w:sz="0" w:space="0" w:color="auto"/>
      </w:divBdr>
    </w:div>
    <w:div w:id="1153837534">
      <w:bodyDiv w:val="1"/>
      <w:marLeft w:val="0"/>
      <w:marRight w:val="0"/>
      <w:marTop w:val="0"/>
      <w:marBottom w:val="0"/>
      <w:divBdr>
        <w:top w:val="none" w:sz="0" w:space="0" w:color="auto"/>
        <w:left w:val="none" w:sz="0" w:space="0" w:color="auto"/>
        <w:bottom w:val="none" w:sz="0" w:space="0" w:color="auto"/>
        <w:right w:val="none" w:sz="0" w:space="0" w:color="auto"/>
      </w:divBdr>
    </w:div>
    <w:div w:id="1570534829">
      <w:bodyDiv w:val="1"/>
      <w:marLeft w:val="0"/>
      <w:marRight w:val="0"/>
      <w:marTop w:val="0"/>
      <w:marBottom w:val="0"/>
      <w:divBdr>
        <w:top w:val="none" w:sz="0" w:space="0" w:color="auto"/>
        <w:left w:val="none" w:sz="0" w:space="0" w:color="auto"/>
        <w:bottom w:val="none" w:sz="0" w:space="0" w:color="auto"/>
        <w:right w:val="none" w:sz="0" w:space="0" w:color="auto"/>
      </w:divBdr>
    </w:div>
    <w:div w:id="1599682154">
      <w:bodyDiv w:val="1"/>
      <w:marLeft w:val="0"/>
      <w:marRight w:val="0"/>
      <w:marTop w:val="0"/>
      <w:marBottom w:val="0"/>
      <w:divBdr>
        <w:top w:val="none" w:sz="0" w:space="0" w:color="auto"/>
        <w:left w:val="none" w:sz="0" w:space="0" w:color="auto"/>
        <w:bottom w:val="none" w:sz="0" w:space="0" w:color="auto"/>
        <w:right w:val="none" w:sz="0" w:space="0" w:color="auto"/>
      </w:divBdr>
    </w:div>
    <w:div w:id="1607158156">
      <w:bodyDiv w:val="1"/>
      <w:marLeft w:val="0"/>
      <w:marRight w:val="0"/>
      <w:marTop w:val="0"/>
      <w:marBottom w:val="0"/>
      <w:divBdr>
        <w:top w:val="none" w:sz="0" w:space="0" w:color="auto"/>
        <w:left w:val="none" w:sz="0" w:space="0" w:color="auto"/>
        <w:bottom w:val="none" w:sz="0" w:space="0" w:color="auto"/>
        <w:right w:val="none" w:sz="0" w:space="0" w:color="auto"/>
      </w:divBdr>
    </w:div>
    <w:div w:id="1809592721">
      <w:bodyDiv w:val="1"/>
      <w:marLeft w:val="0"/>
      <w:marRight w:val="0"/>
      <w:marTop w:val="0"/>
      <w:marBottom w:val="0"/>
      <w:divBdr>
        <w:top w:val="none" w:sz="0" w:space="0" w:color="auto"/>
        <w:left w:val="none" w:sz="0" w:space="0" w:color="auto"/>
        <w:bottom w:val="none" w:sz="0" w:space="0" w:color="auto"/>
        <w:right w:val="none" w:sz="0" w:space="0" w:color="auto"/>
      </w:divBdr>
    </w:div>
    <w:div w:id="211119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dexers.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ocial@indexers.ca%22" TargetMode="External"/><Relationship Id="rId4" Type="http://schemas.microsoft.com/office/2007/relationships/stylesWithEffects" Target="stylesWithEffects.xml"/><Relationship Id="rId9" Type="http://schemas.openxmlformats.org/officeDocument/2006/relationships/hyperlink" Target="https://www.facebook.com/Indexing-Society-of-Canada-1773462246314165/" TargetMode="External"/><Relationship Id="rId14" Type="http://schemas.openxmlformats.org/officeDocument/2006/relationships/hyperlink" Target="http://jardinnelson.com/index.php?cID=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F8E26-E52A-4D52-8357-708CAABB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5536</Words>
  <Characters>31556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Ebbs</dc:creator>
  <cp:lastModifiedBy>Windows User</cp:lastModifiedBy>
  <cp:revision>2</cp:revision>
  <dcterms:created xsi:type="dcterms:W3CDTF">2017-12-19T14:49:00Z</dcterms:created>
  <dcterms:modified xsi:type="dcterms:W3CDTF">2017-12-19T14:49:00Z</dcterms:modified>
</cp:coreProperties>
</file>